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8" w:rsidRDefault="003C2508"/>
    <w:p w:rsidR="003C2508" w:rsidRDefault="003C2508"/>
    <w:p w:rsidR="003C2508" w:rsidRDefault="003C2508"/>
    <w:tbl>
      <w:tblPr>
        <w:tblpPr w:leftFromText="180" w:rightFromText="180" w:vertAnchor="text" w:horzAnchor="margin" w:tblpY="-169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0151C8" w:rsidTr="000151C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51C8" w:rsidRDefault="000151C8" w:rsidP="000151C8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E7F4A" w:rsidRDefault="00FE7F4A" w:rsidP="00FE7F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FE7F4A" w:rsidRPr="00331A49" w:rsidRDefault="00FE7F4A" w:rsidP="00FE7F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FE7F4A" w:rsidRPr="00331A49" w:rsidRDefault="00FE7F4A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AE4B68" w:rsidRPr="0003629B" w:rsidRDefault="007D6946" w:rsidP="00AE4B68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 w:rsidR="00FE7F4A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FE7F4A"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0B8E">
        <w:rPr>
          <w:b/>
          <w:sz w:val="32"/>
          <w:szCs w:val="32"/>
          <w:u w:val="single"/>
        </w:rPr>
        <w:t>Лаборант химического анализа</w:t>
      </w:r>
    </w:p>
    <w:p w:rsidR="00780B8E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940F88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7D6946" w:rsidRDefault="007D6946" w:rsidP="003501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501C4" w:rsidRPr="00A704C4">
        <w:rPr>
          <w:b/>
          <w:sz w:val="24"/>
          <w:szCs w:val="24"/>
        </w:rPr>
        <w:t>13321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33683" w:rsidRDefault="00433683" w:rsidP="000151C8">
      <w:pPr>
        <w:pStyle w:val="1"/>
        <w:tabs>
          <w:tab w:val="clear" w:pos="0"/>
        </w:tabs>
        <w:ind w:left="0" w:firstLine="0"/>
      </w:pPr>
    </w:p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Default="003C2508" w:rsidP="003C2508"/>
    <w:p w:rsidR="003C2508" w:rsidRPr="003C2508" w:rsidRDefault="003C2508" w:rsidP="003C2508"/>
    <w:p w:rsidR="00433683" w:rsidRDefault="00433683" w:rsidP="000151C8">
      <w:pPr>
        <w:pStyle w:val="1"/>
        <w:tabs>
          <w:tab w:val="clear" w:pos="0"/>
        </w:tabs>
        <w:ind w:left="0" w:firstLine="0"/>
      </w:pPr>
    </w:p>
    <w:p w:rsidR="003B4445" w:rsidRDefault="00413EED" w:rsidP="000151C8">
      <w:pPr>
        <w:pStyle w:val="1"/>
        <w:tabs>
          <w:tab w:val="clear" w:pos="0"/>
        </w:tabs>
        <w:ind w:left="0" w:firstLine="0"/>
      </w:pPr>
      <w:r>
        <w:t>г.Сызрань 20</w:t>
      </w:r>
      <w:r w:rsidR="00D95355">
        <w:t>24</w:t>
      </w:r>
    </w:p>
    <w:p w:rsidR="000151C8" w:rsidRPr="000151C8" w:rsidRDefault="000151C8" w:rsidP="000151C8"/>
    <w:p w:rsidR="000151C8" w:rsidRDefault="000151C8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33683" w:rsidRDefault="00433683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433683" w:rsidRDefault="00433683" w:rsidP="000151C8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FE7F4A" w:rsidRDefault="00FE7F4A" w:rsidP="00FE7F4A">
      <w:pPr>
        <w:pStyle w:val="Default"/>
        <w:rPr>
          <w:b/>
        </w:rPr>
      </w:pPr>
    </w:p>
    <w:p w:rsidR="003D5EF1" w:rsidRDefault="009819C1" w:rsidP="00FE7F4A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FE7F4A" w:rsidRDefault="00FE7F4A" w:rsidP="00FE7F4A">
      <w:pPr>
        <w:pStyle w:val="Default"/>
        <w:jc w:val="center"/>
        <w:rPr>
          <w:b/>
        </w:rPr>
      </w:pP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 </w:t>
      </w:r>
      <w:r w:rsidR="000151C8" w:rsidRPr="006C1FF8">
        <w:t>Осуществление подготовительных работ для проведения химического анализа воды в системах водоснабжения, водоотведения, теплоснабжения</w:t>
      </w:r>
      <w:r w:rsidR="000151C8">
        <w:t>.</w:t>
      </w:r>
    </w:p>
    <w:p w:rsidR="00BC762C" w:rsidRPr="00296197" w:rsidRDefault="000151C8" w:rsidP="00296197">
      <w:pPr>
        <w:pStyle w:val="Default"/>
        <w:ind w:left="-426" w:firstLine="426"/>
        <w:rPr>
          <w:b/>
        </w:rPr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529"/>
        <w:gridCol w:w="2976"/>
      </w:tblGrid>
      <w:tr w:rsidR="00BC762C" w:rsidRPr="00FA276F" w:rsidTr="00780B8E">
        <w:tc>
          <w:tcPr>
            <w:tcW w:w="23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5529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2976" w:type="dxa"/>
            <w:shd w:val="clear" w:color="auto" w:fill="auto"/>
          </w:tcPr>
          <w:p w:rsidR="00BC762C" w:rsidRPr="00FA276F" w:rsidRDefault="00BC762C" w:rsidP="00704693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0151C8" w:rsidRPr="00FA276F" w:rsidTr="00780B8E">
        <w:trPr>
          <w:trHeight w:val="585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t>Проведение проверки технического состояния аналитического оборудования, установок и приборов для химического анализа воды в системах водоснабжения, водоотведения, теплоснабжения</w:t>
            </w: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Обеспечивать наличие индивидуальных средств защиты на рабочем месте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Общие требования к компетентности испытательных и калибровочных лабораторий</w:t>
            </w:r>
          </w:p>
        </w:tc>
      </w:tr>
      <w:tr w:rsidR="000151C8" w:rsidRPr="00FA276F" w:rsidTr="00780B8E">
        <w:trPr>
          <w:trHeight w:val="276"/>
        </w:trPr>
        <w:tc>
          <w:tcPr>
            <w:tcW w:w="2376" w:type="dxa"/>
            <w:vMerge/>
            <w:shd w:val="clear" w:color="auto" w:fill="auto"/>
          </w:tcPr>
          <w:p w:rsidR="000151C8" w:rsidRPr="006C1FF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Обеспечивать рациональное оборудование рабочих мест и размещение оборудования, оснастки, приборов для проведения химических анализов воды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jc w:val="both"/>
              <w:rPr>
                <w:sz w:val="24"/>
                <w:szCs w:val="24"/>
              </w:rPr>
            </w:pPr>
          </w:p>
        </w:tc>
      </w:tr>
      <w:tr w:rsidR="000151C8" w:rsidRPr="00FA276F" w:rsidTr="00780B8E">
        <w:trPr>
          <w:trHeight w:val="40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Правила пользования системами коммунального водоснабжения, водоотведения, теплоснабжения в Российской Федерации</w:t>
            </w:r>
          </w:p>
        </w:tc>
      </w:tr>
      <w:tr w:rsidR="000151C8" w:rsidRPr="00FA276F" w:rsidTr="00780B8E">
        <w:trPr>
          <w:trHeight w:val="85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Представлять своевременно лабораторное оборудование, приборы, установки на периодическую проверку или аттестацию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75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 w:val="restart"/>
            <w:shd w:val="clear" w:color="auto" w:fill="auto"/>
          </w:tcPr>
          <w:p w:rsidR="000151C8" w:rsidRPr="006C1FF8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Диагностировать техническое состояние лабораторного оборудования по выполнению химических анализов воды и контролировать исправность приспособлений и приборов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180" w:lineRule="atLeast"/>
              <w:ind w:left="57" w:right="57"/>
            </w:pPr>
          </w:p>
        </w:tc>
      </w:tr>
      <w:tr w:rsidR="000151C8" w:rsidRPr="00FA276F" w:rsidTr="00780B8E">
        <w:trPr>
          <w:trHeight w:val="345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0151C8" w:rsidRPr="006C1FF8" w:rsidRDefault="000151C8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151C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Номенклатура технологического и вспомогательного оборудования систем водоснабжения, водоотведения, теплоснабжения</w:t>
            </w:r>
          </w:p>
        </w:tc>
      </w:tr>
      <w:tr w:rsidR="000151C8" w:rsidRPr="00FA276F" w:rsidTr="00780B8E">
        <w:trPr>
          <w:trHeight w:val="540"/>
        </w:trPr>
        <w:tc>
          <w:tcPr>
            <w:tcW w:w="2376" w:type="dxa"/>
            <w:vMerge/>
            <w:shd w:val="clear" w:color="auto" w:fill="auto"/>
          </w:tcPr>
          <w:p w:rsidR="000151C8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Обосновывать необходимость вывода оборудования из эксплуатации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Pr="006C1FF8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0151C8" w:rsidRPr="00FA276F" w:rsidTr="00780B8E">
        <w:trPr>
          <w:trHeight w:val="579"/>
        </w:trPr>
        <w:tc>
          <w:tcPr>
            <w:tcW w:w="2376" w:type="dxa"/>
            <w:vMerge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Составлять заявки на приборы, приспособления и средства защиты для выполнения плановых работ по химическому анализу воды</w:t>
            </w:r>
          </w:p>
        </w:tc>
        <w:tc>
          <w:tcPr>
            <w:tcW w:w="2976" w:type="dxa"/>
            <w:vMerge/>
            <w:shd w:val="clear" w:color="auto" w:fill="auto"/>
          </w:tcPr>
          <w:p w:rsidR="000151C8" w:rsidRPr="00FA276F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0151C8" w:rsidRPr="00FA276F" w:rsidTr="00780B8E">
        <w:trPr>
          <w:trHeight w:val="359"/>
        </w:trPr>
        <w:tc>
          <w:tcPr>
            <w:tcW w:w="2376" w:type="dxa"/>
            <w:vMerge w:val="restart"/>
            <w:shd w:val="clear" w:color="auto" w:fill="auto"/>
          </w:tcPr>
          <w:p w:rsidR="000151C8" w:rsidRPr="00FA276F" w:rsidRDefault="000151C8" w:rsidP="00704693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6C1FF8">
              <w:t>Подготовка расходных материалов для проведения анализов химического состава воды в системах водоснабжения, водоотведения, теплоснабжения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0151C8" w:rsidRPr="00C71332" w:rsidRDefault="000151C8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Готовить предложения по внедрению нового оборудования в системах водоснабжения, водоотведения, теплоснабжения</w:t>
            </w:r>
          </w:p>
        </w:tc>
        <w:tc>
          <w:tcPr>
            <w:tcW w:w="2976" w:type="dxa"/>
            <w:shd w:val="clear" w:color="auto" w:fill="auto"/>
          </w:tcPr>
          <w:p w:rsidR="000151C8" w:rsidRPr="00C71332" w:rsidRDefault="000151C8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Этика делового общения</w:t>
            </w:r>
          </w:p>
        </w:tc>
      </w:tr>
      <w:tr w:rsidR="00704693" w:rsidRPr="00FA276F" w:rsidTr="00780B8E">
        <w:trPr>
          <w:trHeight w:val="495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vMerge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  <w:r w:rsidRPr="006C1FF8">
              <w:t>Основы производственно-хозяйственной деятельности структурного подразделения по выполнению химических анализов воды в системах водоснабжения, водоотведения, теплоснабжения</w:t>
            </w:r>
          </w:p>
        </w:tc>
      </w:tr>
      <w:tr w:rsidR="00704693" w:rsidRPr="00FA276F" w:rsidTr="00780B8E">
        <w:trPr>
          <w:trHeight w:val="117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Оценивать динамику использования материально-технических и энергетических ресурсов в процессе эксплуатации лабораторного оборудования, установок</w:t>
            </w: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140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04693" w:rsidRPr="00C71332" w:rsidRDefault="00704693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Разрабатывать инструкции по внедрению экономичных и безопасных методов химического анализа воды в системах водоснабжения, водоотведения, теплоснабжения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  <w:tr w:rsidR="00704693" w:rsidRPr="00FA276F" w:rsidTr="00780B8E">
        <w:trPr>
          <w:trHeight w:val="1292"/>
        </w:trPr>
        <w:tc>
          <w:tcPr>
            <w:tcW w:w="2376" w:type="dxa"/>
            <w:vMerge/>
            <w:shd w:val="clear" w:color="auto" w:fill="auto"/>
          </w:tcPr>
          <w:p w:rsidR="00704693" w:rsidRPr="006C1FF8" w:rsidRDefault="00704693" w:rsidP="00704693">
            <w:pPr>
              <w:pStyle w:val="Default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529" w:type="dxa"/>
            <w:shd w:val="clear" w:color="auto" w:fill="auto"/>
          </w:tcPr>
          <w:p w:rsidR="00704693" w:rsidRPr="006C1FF8" w:rsidRDefault="00704693" w:rsidP="00704693">
            <w:pPr>
              <w:rPr>
                <w:sz w:val="24"/>
                <w:szCs w:val="24"/>
              </w:rPr>
            </w:pPr>
            <w:r w:rsidRPr="006C1FF8">
              <w:rPr>
                <w:sz w:val="24"/>
                <w:szCs w:val="24"/>
              </w:rPr>
              <w:t>Осуществлять поиск решения проблем, возникающих при проведении повышения квалификации, сертификации и аттестации профессиональных компетенций</w:t>
            </w:r>
          </w:p>
        </w:tc>
        <w:tc>
          <w:tcPr>
            <w:tcW w:w="2976" w:type="dxa"/>
            <w:vMerge/>
            <w:shd w:val="clear" w:color="auto" w:fill="auto"/>
          </w:tcPr>
          <w:p w:rsidR="00704693" w:rsidRPr="006C1FF8" w:rsidRDefault="00704693" w:rsidP="00704693">
            <w:pPr>
              <w:pStyle w:val="af0"/>
              <w:shd w:val="clear" w:color="auto" w:fill="FFFFFF"/>
              <w:spacing w:line="210" w:lineRule="atLeast"/>
              <w:ind w:left="57" w:right="57"/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6B2C40" w:rsidRPr="006B2C40" w:rsidRDefault="006B2C40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80B8E" w:rsidRPr="00FE7F4A" w:rsidRDefault="00780B8E" w:rsidP="00FE7F4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80B8E" w:rsidRPr="00FE7F4A" w:rsidRDefault="009819C1" w:rsidP="00FE7F4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6A4576" w:rsidRPr="00780B8E" w:rsidRDefault="006A4576" w:rsidP="00FE7F4A">
      <w:pPr>
        <w:pStyle w:val="Default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8"/>
        <w:gridCol w:w="6372"/>
        <w:gridCol w:w="2409"/>
      </w:tblGrid>
      <w:tr w:rsidR="004235A6" w:rsidRPr="006B2C40" w:rsidTr="00FA6544">
        <w:trPr>
          <w:cantSplit/>
          <w:trHeight w:val="322"/>
        </w:trPr>
        <w:tc>
          <w:tcPr>
            <w:tcW w:w="858" w:type="dxa"/>
            <w:vMerge w:val="restart"/>
          </w:tcPr>
          <w:p w:rsidR="004235A6" w:rsidRPr="003401AA" w:rsidRDefault="004235A6" w:rsidP="00423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4235A6" w:rsidRPr="003401AA" w:rsidRDefault="004235A6" w:rsidP="00423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372" w:type="dxa"/>
            <w:vMerge w:val="restart"/>
          </w:tcPr>
          <w:p w:rsidR="004235A6" w:rsidRPr="003401AA" w:rsidRDefault="004235A6" w:rsidP="004235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409" w:type="dxa"/>
            <w:vMerge w:val="restart"/>
          </w:tcPr>
          <w:p w:rsidR="004235A6" w:rsidRPr="003401AA" w:rsidRDefault="004235A6" w:rsidP="004235A6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4235A6" w:rsidRPr="006B2C40" w:rsidTr="004235A6">
        <w:trPr>
          <w:cantSplit/>
          <w:trHeight w:val="382"/>
        </w:trPr>
        <w:tc>
          <w:tcPr>
            <w:tcW w:w="858" w:type="dxa"/>
            <w:vMerge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6372" w:type="dxa"/>
            <w:vMerge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4235A6" w:rsidRPr="006B2C40" w:rsidTr="004235A6">
        <w:trPr>
          <w:trHeight w:val="3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409" w:type="dxa"/>
            <w:vAlign w:val="center"/>
          </w:tcPr>
          <w:p w:rsidR="004235A6" w:rsidRPr="006B2C40" w:rsidRDefault="009A6690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102</w:t>
            </w:r>
          </w:p>
        </w:tc>
      </w:tr>
      <w:tr w:rsidR="004235A6" w:rsidRPr="006B2C40" w:rsidTr="004235A6">
        <w:trPr>
          <w:trHeight w:val="3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4235A6" w:rsidRPr="006B2C40" w:rsidRDefault="005B0814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235A6" w:rsidRPr="006B2C40" w:rsidTr="004235A6">
        <w:trPr>
          <w:trHeight w:val="9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2409" w:type="dxa"/>
            <w:vAlign w:val="center"/>
          </w:tcPr>
          <w:p w:rsidR="004235A6" w:rsidRPr="005B0814" w:rsidRDefault="004235A6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3</w:t>
            </w:r>
            <w:r w:rsidR="005B0814" w:rsidRPr="005B0814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235A6" w:rsidRPr="006B2C40" w:rsidTr="004235A6">
        <w:trPr>
          <w:trHeight w:val="337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6B2C4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Основы аналитической химии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6B2C40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ind w:firstLine="28"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6B2C40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2409" w:type="dxa"/>
            <w:vAlign w:val="center"/>
          </w:tcPr>
          <w:p w:rsidR="004235A6" w:rsidRPr="005B0814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50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Специальная технология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6B2C40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5B0814" w:rsidRPr="006B2C40" w:rsidTr="004235A6">
        <w:trPr>
          <w:trHeight w:val="260"/>
        </w:trPr>
        <w:tc>
          <w:tcPr>
            <w:tcW w:w="858" w:type="dxa"/>
          </w:tcPr>
          <w:p w:rsidR="005B0814" w:rsidRPr="00FC424C" w:rsidRDefault="005B0814" w:rsidP="005B081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2" w:type="dxa"/>
          </w:tcPr>
          <w:p w:rsidR="005B0814" w:rsidRPr="00FC424C" w:rsidRDefault="005B0814" w:rsidP="005B0814">
            <w:pPr>
              <w:jc w:val="both"/>
              <w:rPr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2409" w:type="dxa"/>
            <w:vAlign w:val="center"/>
          </w:tcPr>
          <w:p w:rsidR="005B0814" w:rsidRPr="005B0814" w:rsidRDefault="005B0814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B0814" w:rsidRPr="006B2C40" w:rsidTr="004235A6">
        <w:trPr>
          <w:trHeight w:val="260"/>
        </w:trPr>
        <w:tc>
          <w:tcPr>
            <w:tcW w:w="858" w:type="dxa"/>
          </w:tcPr>
          <w:p w:rsidR="005B0814" w:rsidRPr="00FC424C" w:rsidRDefault="005B0814" w:rsidP="005B081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72" w:type="dxa"/>
          </w:tcPr>
          <w:p w:rsidR="005B0814" w:rsidRPr="00FC424C" w:rsidRDefault="005B0814" w:rsidP="005B0814">
            <w:pPr>
              <w:jc w:val="both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409" w:type="dxa"/>
            <w:vAlign w:val="center"/>
          </w:tcPr>
          <w:p w:rsidR="005B0814" w:rsidRPr="005B0814" w:rsidRDefault="005B0814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5B0814" w:rsidRPr="006B2C40" w:rsidTr="004235A6">
        <w:trPr>
          <w:trHeight w:val="260"/>
        </w:trPr>
        <w:tc>
          <w:tcPr>
            <w:tcW w:w="858" w:type="dxa"/>
          </w:tcPr>
          <w:p w:rsidR="005B0814" w:rsidRPr="00FC424C" w:rsidRDefault="005B0814" w:rsidP="005B081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2" w:type="dxa"/>
          </w:tcPr>
          <w:p w:rsidR="005B0814" w:rsidRPr="00FC424C" w:rsidRDefault="005B0814" w:rsidP="005B081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Итоговая аттестация( экзамен.)</w:t>
            </w:r>
          </w:p>
        </w:tc>
        <w:tc>
          <w:tcPr>
            <w:tcW w:w="2409" w:type="dxa"/>
            <w:vAlign w:val="center"/>
          </w:tcPr>
          <w:p w:rsidR="005B0814" w:rsidRPr="005B0814" w:rsidRDefault="005B0814" w:rsidP="005B0814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ind w:firstLine="27"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FC424C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16</w:t>
            </w:r>
            <w:r w:rsidR="00FC424C"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C424C" w:rsidRPr="006B2C40" w:rsidTr="004235A6">
        <w:trPr>
          <w:trHeight w:val="260"/>
        </w:trPr>
        <w:tc>
          <w:tcPr>
            <w:tcW w:w="858" w:type="dxa"/>
          </w:tcPr>
          <w:p w:rsidR="00FC424C" w:rsidRPr="00FC424C" w:rsidRDefault="006A4576" w:rsidP="006A4576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2" w:type="dxa"/>
          </w:tcPr>
          <w:p w:rsidR="00FC424C" w:rsidRPr="00FC424C" w:rsidRDefault="00FC424C" w:rsidP="00FC424C">
            <w:pPr>
              <w:jc w:val="both"/>
              <w:rPr>
                <w:sz w:val="24"/>
                <w:szCs w:val="24"/>
              </w:rPr>
            </w:pPr>
            <w:r w:rsidRPr="00FC424C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FC424C" w:rsidRPr="00FC424C" w:rsidRDefault="00FC424C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C424C" w:rsidRPr="006B2C40" w:rsidRDefault="00FC424C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C424C" w:rsidRPr="006B2C40" w:rsidTr="004235A6">
        <w:trPr>
          <w:trHeight w:val="260"/>
        </w:trPr>
        <w:tc>
          <w:tcPr>
            <w:tcW w:w="858" w:type="dxa"/>
          </w:tcPr>
          <w:p w:rsidR="00FC424C" w:rsidRPr="00FC424C" w:rsidRDefault="006A4576" w:rsidP="006A4576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2" w:type="dxa"/>
          </w:tcPr>
          <w:p w:rsidR="00FC424C" w:rsidRPr="006A4576" w:rsidRDefault="006A4576" w:rsidP="006A4576">
            <w:pPr>
              <w:widowControl/>
              <w:shd w:val="clear" w:color="auto" w:fill="FFFFFF"/>
              <w:suppressAutoHyphens w:val="0"/>
              <w:autoSpaceDE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E2CF8">
              <w:rPr>
                <w:color w:val="000000"/>
                <w:sz w:val="24"/>
                <w:szCs w:val="24"/>
                <w:lang w:eastAsia="ru-RU"/>
              </w:rPr>
              <w:t>Ознакомление с назначением и устройством лабораторного оборудования.  Порядок и технология выполнения работ на оборудовании, применяемом при химических анализах.</w:t>
            </w:r>
          </w:p>
        </w:tc>
        <w:tc>
          <w:tcPr>
            <w:tcW w:w="2409" w:type="dxa"/>
            <w:vAlign w:val="center"/>
          </w:tcPr>
          <w:p w:rsidR="00FC424C" w:rsidRPr="006B2C40" w:rsidRDefault="006A4576" w:rsidP="006B2C4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A4576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2.</w:t>
            </w:r>
            <w:r w:rsidR="006A457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</w:tcPr>
          <w:p w:rsidR="004235A6" w:rsidRPr="00FC424C" w:rsidRDefault="00FC424C" w:rsidP="006B2C4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Самостоятельное выполнение работ</w:t>
            </w:r>
          </w:p>
        </w:tc>
        <w:tc>
          <w:tcPr>
            <w:tcW w:w="2409" w:type="dxa"/>
            <w:vAlign w:val="center"/>
          </w:tcPr>
          <w:p w:rsidR="004235A6" w:rsidRPr="006B2C40" w:rsidRDefault="006A4576" w:rsidP="006A4576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</w:t>
            </w:r>
          </w:p>
        </w:tc>
      </w:tr>
      <w:tr w:rsidR="004235A6" w:rsidRPr="006B2C40" w:rsidTr="004235A6">
        <w:trPr>
          <w:trHeight w:val="260"/>
        </w:trPr>
        <w:tc>
          <w:tcPr>
            <w:tcW w:w="858" w:type="dxa"/>
          </w:tcPr>
          <w:p w:rsidR="004235A6" w:rsidRPr="00FC424C" w:rsidRDefault="004235A6" w:rsidP="006B2C4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:rsidR="004235A6" w:rsidRPr="00FC424C" w:rsidRDefault="004235A6" w:rsidP="006B2C40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4235A6" w:rsidRPr="006B2C40" w:rsidRDefault="004235A6" w:rsidP="006B2C4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264</w:t>
            </w:r>
          </w:p>
        </w:tc>
      </w:tr>
    </w:tbl>
    <w:p w:rsidR="006A4576" w:rsidRPr="00FE7F4A" w:rsidRDefault="006A4576" w:rsidP="00FE7F4A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Default="00FE7F4A" w:rsidP="00FE7F4A">
      <w:pPr>
        <w:pStyle w:val="Default"/>
        <w:jc w:val="center"/>
      </w:pPr>
    </w:p>
    <w:p w:rsidR="00FE7F4A" w:rsidRPr="00780B8E" w:rsidRDefault="00FE7F4A" w:rsidP="00FE7F4A">
      <w:pPr>
        <w:pStyle w:val="Default"/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3C2508">
      <w:pPr>
        <w:pStyle w:val="a6"/>
        <w:suppressLineNumbers/>
        <w:spacing w:after="0"/>
        <w:ind w:right="-1"/>
        <w:rPr>
          <w:b/>
          <w:sz w:val="24"/>
          <w:szCs w:val="24"/>
        </w:rPr>
      </w:pPr>
    </w:p>
    <w:p w:rsidR="005B0814" w:rsidRPr="005B0814" w:rsidRDefault="005B0814" w:rsidP="003C2508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5B0814">
        <w:rPr>
          <w:b/>
          <w:color w:val="000000"/>
          <w:sz w:val="24"/>
          <w:szCs w:val="24"/>
          <w:lang w:eastAsia="ru-RU"/>
        </w:rPr>
        <w:t>1.1.</w:t>
      </w:r>
      <w:r w:rsidR="004867C9">
        <w:rPr>
          <w:b/>
          <w:color w:val="000000"/>
          <w:sz w:val="24"/>
          <w:szCs w:val="24"/>
          <w:lang w:eastAsia="ru-RU"/>
        </w:rPr>
        <w:t>1</w:t>
      </w:r>
      <w:r w:rsidRPr="005B0814">
        <w:rPr>
          <w:b/>
          <w:color w:val="000000"/>
          <w:sz w:val="24"/>
          <w:szCs w:val="24"/>
          <w:lang w:eastAsia="ru-RU"/>
        </w:rPr>
        <w:t>Экономика и рынок</w:t>
      </w:r>
    </w:p>
    <w:p w:rsidR="00933BD5" w:rsidRPr="00933BD5" w:rsidRDefault="004867C9" w:rsidP="003C2508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1.1.2</w:t>
      </w:r>
      <w:r w:rsidR="00933BD5" w:rsidRPr="00933BD5">
        <w:rPr>
          <w:b/>
          <w:sz w:val="24"/>
          <w:szCs w:val="24"/>
        </w:rPr>
        <w:t>Экономика предприятия.</w:t>
      </w:r>
    </w:p>
    <w:p w:rsidR="00FC18EB" w:rsidRPr="00B13CDA" w:rsidRDefault="00FC18EB" w:rsidP="003C2508">
      <w:pPr>
        <w:pStyle w:val="af0"/>
        <w:shd w:val="clear" w:color="auto" w:fill="FFFFFF"/>
        <w:spacing w:before="0" w:beforeAutospacing="0" w:after="0"/>
        <w:textAlignment w:val="baseline"/>
        <w:rPr>
          <w:b/>
          <w:color w:val="000000"/>
        </w:rPr>
      </w:pPr>
      <w:r w:rsidRPr="00B13CDA">
        <w:rPr>
          <w:b/>
        </w:rPr>
        <w:t>1.2.</w:t>
      </w:r>
      <w:r w:rsidRPr="00B13CDA">
        <w:rPr>
          <w:b/>
          <w:color w:val="000000"/>
        </w:rPr>
        <w:t xml:space="preserve"> Общетехнический курс.</w:t>
      </w:r>
    </w:p>
    <w:p w:rsidR="00FC18EB" w:rsidRPr="00D9140E" w:rsidRDefault="00FC18EB" w:rsidP="003C2508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D9140E">
        <w:rPr>
          <w:b/>
          <w:color w:val="000000"/>
          <w:sz w:val="24"/>
          <w:szCs w:val="24"/>
          <w:lang w:eastAsia="ru-RU"/>
        </w:rPr>
        <w:t xml:space="preserve">1.2.1. </w:t>
      </w:r>
      <w:r w:rsidR="005B0814">
        <w:rPr>
          <w:b/>
          <w:color w:val="000000"/>
          <w:sz w:val="24"/>
          <w:szCs w:val="24"/>
          <w:lang w:eastAsia="ru-RU"/>
        </w:rPr>
        <w:t>Электротехника</w:t>
      </w:r>
      <w:r w:rsidR="00D9140E">
        <w:rPr>
          <w:b/>
          <w:color w:val="000000"/>
          <w:sz w:val="24"/>
          <w:szCs w:val="24"/>
          <w:lang w:eastAsia="ru-RU"/>
        </w:rPr>
        <w:t>.</w:t>
      </w:r>
      <w:r w:rsidRPr="00D9140E">
        <w:rPr>
          <w:b/>
          <w:color w:val="000000"/>
          <w:sz w:val="24"/>
          <w:szCs w:val="24"/>
          <w:lang w:eastAsia="ru-RU"/>
        </w:rPr>
        <w:t> </w:t>
      </w:r>
    </w:p>
    <w:p w:rsidR="00933BD5" w:rsidRPr="003C2508" w:rsidRDefault="00FC18EB" w:rsidP="003C2508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D9140E">
        <w:rPr>
          <w:b/>
          <w:color w:val="000000"/>
          <w:sz w:val="24"/>
          <w:szCs w:val="24"/>
          <w:lang w:eastAsia="ru-RU"/>
        </w:rPr>
        <w:t>1.2.2. Основы аналитической химии</w:t>
      </w:r>
      <w:r w:rsidR="00D9140E">
        <w:rPr>
          <w:color w:val="000000"/>
          <w:sz w:val="21"/>
          <w:szCs w:val="21"/>
          <w:lang w:eastAsia="ru-RU"/>
        </w:rPr>
        <w:t> </w:t>
      </w:r>
    </w:p>
    <w:p w:rsidR="00933BD5" w:rsidRPr="003C2508" w:rsidRDefault="00417C55" w:rsidP="003C2508">
      <w:pPr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>1.2.3</w:t>
      </w:r>
      <w:r w:rsidR="00933BD5" w:rsidRPr="00D9140E">
        <w:rPr>
          <w:b/>
          <w:sz w:val="24"/>
          <w:szCs w:val="24"/>
        </w:rPr>
        <w:t>. Охрана труда, пожарная безопасность, электробезопасность.</w:t>
      </w:r>
    </w:p>
    <w:p w:rsidR="00933BD5" w:rsidRPr="00D9140E" w:rsidRDefault="00933BD5" w:rsidP="003C2508">
      <w:pPr>
        <w:pStyle w:val="a6"/>
        <w:spacing w:after="0"/>
        <w:ind w:right="-1"/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>1.3. Специальный курс</w:t>
      </w:r>
    </w:p>
    <w:p w:rsidR="00A704C4" w:rsidRPr="003C2508" w:rsidRDefault="00933BD5" w:rsidP="003C2508">
      <w:pPr>
        <w:rPr>
          <w:b/>
          <w:sz w:val="24"/>
          <w:szCs w:val="24"/>
        </w:rPr>
      </w:pPr>
      <w:r w:rsidRPr="00D9140E">
        <w:rPr>
          <w:b/>
          <w:sz w:val="24"/>
          <w:szCs w:val="24"/>
        </w:rPr>
        <w:t xml:space="preserve">1.3.1. </w:t>
      </w:r>
      <w:r w:rsidR="00A704C4" w:rsidRPr="00D9140E">
        <w:rPr>
          <w:b/>
          <w:sz w:val="24"/>
          <w:szCs w:val="24"/>
        </w:rPr>
        <w:t>Специальная технология.</w:t>
      </w:r>
    </w:p>
    <w:p w:rsidR="00FC18EB" w:rsidRPr="00D9140E" w:rsidRDefault="00FC18EB" w:rsidP="00FC18EB">
      <w:pPr>
        <w:widowControl/>
        <w:shd w:val="clear" w:color="auto" w:fill="FFFFFF"/>
        <w:suppressAutoHyphens w:val="0"/>
        <w:autoSpaceDE/>
        <w:ind w:firstLine="375"/>
        <w:textAlignment w:val="baseline"/>
        <w:rPr>
          <w:color w:val="000000"/>
          <w:sz w:val="24"/>
          <w:szCs w:val="24"/>
          <w:lang w:eastAsia="ru-RU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3C2508" w:rsidRDefault="006A4576" w:rsidP="003501C4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6A4576">
        <w:rPr>
          <w:b/>
          <w:color w:val="000000"/>
          <w:sz w:val="24"/>
          <w:szCs w:val="24"/>
          <w:lang w:eastAsia="ru-RU"/>
        </w:rPr>
        <w:t>2.1</w:t>
      </w:r>
      <w:r w:rsidR="00DE0854">
        <w:rPr>
          <w:b/>
          <w:color w:val="000000"/>
          <w:sz w:val="24"/>
          <w:szCs w:val="24"/>
          <w:lang w:eastAsia="ru-RU"/>
        </w:rPr>
        <w:t>.</w:t>
      </w:r>
      <w:r w:rsidR="00A704C4" w:rsidRPr="006A4576">
        <w:rPr>
          <w:b/>
          <w:color w:val="000000"/>
          <w:sz w:val="24"/>
          <w:szCs w:val="24"/>
          <w:lang w:eastAsia="ru-RU"/>
        </w:rPr>
        <w:t>Вводное занятие.</w:t>
      </w:r>
    </w:p>
    <w:p w:rsidR="003501C4" w:rsidRPr="003C2508" w:rsidRDefault="00A704C4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0E2CF8">
        <w:rPr>
          <w:color w:val="000000"/>
          <w:sz w:val="24"/>
          <w:szCs w:val="24"/>
          <w:lang w:eastAsia="ru-RU"/>
        </w:rPr>
        <w:t> </w:t>
      </w:r>
      <w:r w:rsidR="006A4576" w:rsidRPr="006A4576">
        <w:rPr>
          <w:b/>
          <w:color w:val="000000"/>
          <w:sz w:val="24"/>
          <w:szCs w:val="24"/>
          <w:lang w:eastAsia="ru-RU"/>
        </w:rPr>
        <w:t>2.2.</w:t>
      </w:r>
      <w:r w:rsidRPr="006A4576">
        <w:rPr>
          <w:b/>
          <w:color w:val="000000"/>
          <w:sz w:val="24"/>
          <w:szCs w:val="24"/>
          <w:lang w:eastAsia="ru-RU"/>
        </w:rPr>
        <w:t>Назначение устройства и правила эксплуатации приборов и оборудования, применяемых в химической лаборатории.</w:t>
      </w:r>
      <w:r w:rsidR="00FC424C">
        <w:rPr>
          <w:color w:val="000000"/>
          <w:sz w:val="24"/>
          <w:szCs w:val="24"/>
          <w:lang w:eastAsia="ru-RU"/>
        </w:rPr>
        <w:t xml:space="preserve">   </w:t>
      </w:r>
    </w:p>
    <w:p w:rsidR="00FC424C" w:rsidRPr="00FC424C" w:rsidRDefault="00FC424C" w:rsidP="00FC424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FC424C">
        <w:rPr>
          <w:b/>
          <w:sz w:val="24"/>
          <w:szCs w:val="24"/>
          <w:lang w:eastAsia="ru-RU"/>
        </w:rPr>
        <w:t>2.</w:t>
      </w:r>
      <w:r w:rsidR="006A4576">
        <w:rPr>
          <w:b/>
          <w:sz w:val="24"/>
          <w:szCs w:val="24"/>
          <w:lang w:eastAsia="ru-RU"/>
        </w:rPr>
        <w:t>3</w:t>
      </w:r>
      <w:r w:rsidRPr="00FC424C">
        <w:rPr>
          <w:b/>
          <w:sz w:val="24"/>
          <w:szCs w:val="24"/>
          <w:lang w:eastAsia="ru-RU"/>
        </w:rPr>
        <w:t>.Самостоятельное выполнение работ</w:t>
      </w:r>
      <w:r w:rsidRPr="00FC424C">
        <w:rPr>
          <w:b/>
          <w:color w:val="000000"/>
          <w:sz w:val="24"/>
          <w:szCs w:val="24"/>
          <w:lang w:eastAsia="ru-RU"/>
        </w:rPr>
        <w:t xml:space="preserve"> 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sectPr w:rsidR="00933BD5" w:rsidRPr="00933BD5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02" w:rsidRDefault="00993402">
      <w:r>
        <w:separator/>
      </w:r>
    </w:p>
  </w:endnote>
  <w:endnote w:type="continuationSeparator" w:id="1">
    <w:p w:rsidR="00993402" w:rsidRDefault="00993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02" w:rsidRDefault="00993402">
      <w:r>
        <w:separator/>
      </w:r>
    </w:p>
  </w:footnote>
  <w:footnote w:type="continuationSeparator" w:id="1">
    <w:p w:rsidR="00993402" w:rsidRDefault="00993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C4" w:rsidRDefault="00A704C4"/>
  <w:tbl>
    <w:tblPr>
      <w:tblW w:w="10071" w:type="dxa"/>
      <w:tblLayout w:type="fixed"/>
      <w:tblLook w:val="0000"/>
    </w:tblPr>
    <w:tblGrid>
      <w:gridCol w:w="1985"/>
      <w:gridCol w:w="8086"/>
    </w:tblGrid>
    <w:tr w:rsidR="00A704C4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704C4" w:rsidRDefault="002A66D4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704C4" w:rsidRDefault="00A704C4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704C4" w:rsidRDefault="00A704C4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704C4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704C4" w:rsidRDefault="00A704C4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704C4" w:rsidRDefault="00A704C4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2A34E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2A34EA">
            <w:rPr>
              <w:sz w:val="18"/>
              <w:szCs w:val="18"/>
            </w:rPr>
            <w:fldChar w:fldCharType="separate"/>
          </w:r>
          <w:r w:rsidR="003C2508">
            <w:rPr>
              <w:noProof/>
              <w:sz w:val="18"/>
              <w:szCs w:val="18"/>
            </w:rPr>
            <w:t>2</w:t>
          </w:r>
          <w:r w:rsidR="002A34EA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3501C4">
            <w:t>2</w:t>
          </w:r>
        </w:p>
        <w:p w:rsidR="00A704C4" w:rsidRDefault="00A704C4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704C4" w:rsidRDefault="00A704C4">
    <w:pPr>
      <w:pStyle w:val="aa"/>
    </w:pPr>
  </w:p>
  <w:p w:rsidR="00A704C4" w:rsidRDefault="00A704C4"/>
  <w:p w:rsidR="00A704C4" w:rsidRDefault="00A704C4"/>
  <w:p w:rsidR="00A704C4" w:rsidRDefault="00A704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1"/>
  </w:num>
  <w:num w:numId="6">
    <w:abstractNumId w:val="17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22"/>
  </w:num>
  <w:num w:numId="12">
    <w:abstractNumId w:val="19"/>
  </w:num>
  <w:num w:numId="13">
    <w:abstractNumId w:val="7"/>
  </w:num>
  <w:num w:numId="14">
    <w:abstractNumId w:val="10"/>
  </w:num>
  <w:num w:numId="15">
    <w:abstractNumId w:val="20"/>
  </w:num>
  <w:num w:numId="16">
    <w:abstractNumId w:val="6"/>
  </w:num>
  <w:num w:numId="17">
    <w:abstractNumId w:val="25"/>
  </w:num>
  <w:num w:numId="18">
    <w:abstractNumId w:val="15"/>
  </w:num>
  <w:num w:numId="19">
    <w:abstractNumId w:val="16"/>
  </w:num>
  <w:num w:numId="20">
    <w:abstractNumId w:val="23"/>
  </w:num>
  <w:num w:numId="21">
    <w:abstractNumId w:val="24"/>
  </w:num>
  <w:num w:numId="22">
    <w:abstractNumId w:val="18"/>
  </w:num>
  <w:num w:numId="23">
    <w:abstractNumId w:val="5"/>
  </w:num>
  <w:num w:numId="24">
    <w:abstractNumId w:val="14"/>
  </w:num>
  <w:num w:numId="25">
    <w:abstractNumId w:val="12"/>
  </w:num>
  <w:num w:numId="26">
    <w:abstractNumId w:val="4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331D6"/>
    <w:rsid w:val="0003629B"/>
    <w:rsid w:val="00057AE5"/>
    <w:rsid w:val="000630E9"/>
    <w:rsid w:val="00070CA3"/>
    <w:rsid w:val="000C2306"/>
    <w:rsid w:val="000C338A"/>
    <w:rsid w:val="000E2CF8"/>
    <w:rsid w:val="00101925"/>
    <w:rsid w:val="00133595"/>
    <w:rsid w:val="0014330C"/>
    <w:rsid w:val="0014464A"/>
    <w:rsid w:val="00191754"/>
    <w:rsid w:val="0019231F"/>
    <w:rsid w:val="001A65F2"/>
    <w:rsid w:val="001E099B"/>
    <w:rsid w:val="001F3478"/>
    <w:rsid w:val="001F4E54"/>
    <w:rsid w:val="00250187"/>
    <w:rsid w:val="00250816"/>
    <w:rsid w:val="00284C6D"/>
    <w:rsid w:val="00296197"/>
    <w:rsid w:val="002A34EA"/>
    <w:rsid w:val="002A66D4"/>
    <w:rsid w:val="002C773E"/>
    <w:rsid w:val="00310020"/>
    <w:rsid w:val="003145DD"/>
    <w:rsid w:val="00331A49"/>
    <w:rsid w:val="003401EC"/>
    <w:rsid w:val="003501C4"/>
    <w:rsid w:val="003A23EA"/>
    <w:rsid w:val="003B06CD"/>
    <w:rsid w:val="003B4445"/>
    <w:rsid w:val="003C2508"/>
    <w:rsid w:val="003D5EF1"/>
    <w:rsid w:val="003F709E"/>
    <w:rsid w:val="00401CA4"/>
    <w:rsid w:val="00413EED"/>
    <w:rsid w:val="00417C55"/>
    <w:rsid w:val="004214F2"/>
    <w:rsid w:val="004235A6"/>
    <w:rsid w:val="004244BF"/>
    <w:rsid w:val="00433683"/>
    <w:rsid w:val="00441EC8"/>
    <w:rsid w:val="00451CB6"/>
    <w:rsid w:val="004867C9"/>
    <w:rsid w:val="00496E44"/>
    <w:rsid w:val="004A0B06"/>
    <w:rsid w:val="004A2B9E"/>
    <w:rsid w:val="004B368F"/>
    <w:rsid w:val="004C1335"/>
    <w:rsid w:val="004D3510"/>
    <w:rsid w:val="004E1749"/>
    <w:rsid w:val="004E4826"/>
    <w:rsid w:val="004F1CC6"/>
    <w:rsid w:val="00510E1D"/>
    <w:rsid w:val="00570670"/>
    <w:rsid w:val="00590CC5"/>
    <w:rsid w:val="005B0814"/>
    <w:rsid w:val="005B6465"/>
    <w:rsid w:val="005C003D"/>
    <w:rsid w:val="005C6BEC"/>
    <w:rsid w:val="005D29A3"/>
    <w:rsid w:val="005D7AE0"/>
    <w:rsid w:val="006105EE"/>
    <w:rsid w:val="00610C29"/>
    <w:rsid w:val="006149BF"/>
    <w:rsid w:val="006326E9"/>
    <w:rsid w:val="00657225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40834"/>
    <w:rsid w:val="0076076C"/>
    <w:rsid w:val="00780B8E"/>
    <w:rsid w:val="007D2142"/>
    <w:rsid w:val="007D39D2"/>
    <w:rsid w:val="007D5C64"/>
    <w:rsid w:val="007D6946"/>
    <w:rsid w:val="007E767C"/>
    <w:rsid w:val="0080659B"/>
    <w:rsid w:val="0081322C"/>
    <w:rsid w:val="00853E28"/>
    <w:rsid w:val="00856408"/>
    <w:rsid w:val="00865659"/>
    <w:rsid w:val="00884F74"/>
    <w:rsid w:val="00886E58"/>
    <w:rsid w:val="008A66B2"/>
    <w:rsid w:val="008B3883"/>
    <w:rsid w:val="00924780"/>
    <w:rsid w:val="00933BD5"/>
    <w:rsid w:val="00940F88"/>
    <w:rsid w:val="009650D0"/>
    <w:rsid w:val="00970FCB"/>
    <w:rsid w:val="009819C1"/>
    <w:rsid w:val="00987D78"/>
    <w:rsid w:val="009905A1"/>
    <w:rsid w:val="00993402"/>
    <w:rsid w:val="009A46CB"/>
    <w:rsid w:val="009A6690"/>
    <w:rsid w:val="009D1AB6"/>
    <w:rsid w:val="009D2647"/>
    <w:rsid w:val="00A3505A"/>
    <w:rsid w:val="00A36187"/>
    <w:rsid w:val="00A6439E"/>
    <w:rsid w:val="00A70112"/>
    <w:rsid w:val="00A704C4"/>
    <w:rsid w:val="00A72216"/>
    <w:rsid w:val="00A77892"/>
    <w:rsid w:val="00AC6045"/>
    <w:rsid w:val="00AE0B10"/>
    <w:rsid w:val="00AE44DF"/>
    <w:rsid w:val="00AE4B68"/>
    <w:rsid w:val="00B13CDA"/>
    <w:rsid w:val="00B37500"/>
    <w:rsid w:val="00B4003C"/>
    <w:rsid w:val="00B5380E"/>
    <w:rsid w:val="00B565A0"/>
    <w:rsid w:val="00B80F20"/>
    <w:rsid w:val="00B93914"/>
    <w:rsid w:val="00BA19DB"/>
    <w:rsid w:val="00BA51E0"/>
    <w:rsid w:val="00BC3719"/>
    <w:rsid w:val="00BC762C"/>
    <w:rsid w:val="00BD0768"/>
    <w:rsid w:val="00BD1537"/>
    <w:rsid w:val="00BD70A7"/>
    <w:rsid w:val="00C26741"/>
    <w:rsid w:val="00C3760C"/>
    <w:rsid w:val="00C55324"/>
    <w:rsid w:val="00C70BAF"/>
    <w:rsid w:val="00C71332"/>
    <w:rsid w:val="00C7374F"/>
    <w:rsid w:val="00CB4A21"/>
    <w:rsid w:val="00CD4B86"/>
    <w:rsid w:val="00D03ADF"/>
    <w:rsid w:val="00D4026B"/>
    <w:rsid w:val="00D44EA2"/>
    <w:rsid w:val="00D52B21"/>
    <w:rsid w:val="00D54CC0"/>
    <w:rsid w:val="00D623CD"/>
    <w:rsid w:val="00D82C42"/>
    <w:rsid w:val="00D90035"/>
    <w:rsid w:val="00D9140E"/>
    <w:rsid w:val="00D9268F"/>
    <w:rsid w:val="00D95355"/>
    <w:rsid w:val="00DA15EB"/>
    <w:rsid w:val="00DC04EB"/>
    <w:rsid w:val="00DE0854"/>
    <w:rsid w:val="00DE147C"/>
    <w:rsid w:val="00DE6339"/>
    <w:rsid w:val="00E06613"/>
    <w:rsid w:val="00E33E50"/>
    <w:rsid w:val="00E37C7C"/>
    <w:rsid w:val="00E557AC"/>
    <w:rsid w:val="00E64277"/>
    <w:rsid w:val="00E70C4B"/>
    <w:rsid w:val="00E7698E"/>
    <w:rsid w:val="00E80BF9"/>
    <w:rsid w:val="00E8796A"/>
    <w:rsid w:val="00E96C17"/>
    <w:rsid w:val="00EA31B9"/>
    <w:rsid w:val="00EA39C9"/>
    <w:rsid w:val="00EB3453"/>
    <w:rsid w:val="00EC7436"/>
    <w:rsid w:val="00ED2AB7"/>
    <w:rsid w:val="00ED359A"/>
    <w:rsid w:val="00EE6DEA"/>
    <w:rsid w:val="00EF1144"/>
    <w:rsid w:val="00EF237C"/>
    <w:rsid w:val="00EF4F0D"/>
    <w:rsid w:val="00F00D9B"/>
    <w:rsid w:val="00F07CF6"/>
    <w:rsid w:val="00F121E5"/>
    <w:rsid w:val="00F40940"/>
    <w:rsid w:val="00F932AB"/>
    <w:rsid w:val="00FA276F"/>
    <w:rsid w:val="00FA6544"/>
    <w:rsid w:val="00FB475E"/>
    <w:rsid w:val="00FB667D"/>
    <w:rsid w:val="00FC18EB"/>
    <w:rsid w:val="00FC424C"/>
    <w:rsid w:val="00FE28AE"/>
    <w:rsid w:val="00FE7F4A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A23E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3A23E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3EA"/>
  </w:style>
  <w:style w:type="character" w:customStyle="1" w:styleId="WW-Absatz-Standardschriftart">
    <w:name w:val="WW-Absatz-Standardschriftart"/>
    <w:rsid w:val="003A23EA"/>
  </w:style>
  <w:style w:type="character" w:customStyle="1" w:styleId="WW-Absatz-Standardschriftart1">
    <w:name w:val="WW-Absatz-Standardschriftart1"/>
    <w:rsid w:val="003A23EA"/>
  </w:style>
  <w:style w:type="character" w:customStyle="1" w:styleId="10">
    <w:name w:val="Основной шрифт абзаца1"/>
    <w:rsid w:val="003A23EA"/>
  </w:style>
  <w:style w:type="character" w:customStyle="1" w:styleId="a4">
    <w:name w:val="Символ нумерации"/>
    <w:rsid w:val="003A23EA"/>
  </w:style>
  <w:style w:type="paragraph" w:customStyle="1" w:styleId="a5">
    <w:name w:val="Заголовок"/>
    <w:basedOn w:val="a0"/>
    <w:next w:val="a6"/>
    <w:rsid w:val="003A23E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3A23EA"/>
    <w:pPr>
      <w:spacing w:after="120"/>
    </w:pPr>
  </w:style>
  <w:style w:type="paragraph" w:styleId="a7">
    <w:name w:val="List"/>
    <w:basedOn w:val="a6"/>
    <w:rsid w:val="003A23EA"/>
    <w:rPr>
      <w:rFonts w:cs="Mangal"/>
    </w:rPr>
  </w:style>
  <w:style w:type="paragraph" w:styleId="a8">
    <w:name w:val="caption"/>
    <w:basedOn w:val="a0"/>
    <w:qFormat/>
    <w:rsid w:val="003A2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3A23EA"/>
    <w:pPr>
      <w:suppressLineNumbers/>
    </w:pPr>
    <w:rPr>
      <w:rFonts w:cs="Mangal"/>
    </w:rPr>
  </w:style>
  <w:style w:type="paragraph" w:styleId="a9">
    <w:name w:val="Body Text Indent"/>
    <w:basedOn w:val="a0"/>
    <w:rsid w:val="003A23E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3A23E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3A23E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3A23E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3A23EA"/>
    <w:pPr>
      <w:suppressLineNumbers/>
    </w:pPr>
  </w:style>
  <w:style w:type="paragraph" w:customStyle="1" w:styleId="ad">
    <w:name w:val="Заголовок таблицы"/>
    <w:basedOn w:val="ac"/>
    <w:rsid w:val="003A23E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8C7B-B140-4693-911F-A5564F5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2024-09-17T09:21:00Z</cp:lastPrinted>
  <dcterms:created xsi:type="dcterms:W3CDTF">2025-09-09T05:45:00Z</dcterms:created>
  <dcterms:modified xsi:type="dcterms:W3CDTF">2025-09-09T05:45:00Z</dcterms:modified>
</cp:coreProperties>
</file>