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CC3F51" w:rsidRDefault="00CC3F51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Pr="00331A49" w:rsidRDefault="009D1AB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ПРОФЕССИОНАЛЬНАЯ ПРОГРАММА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BF71D2" w:rsidRDefault="00BF71D2" w:rsidP="007D6946">
      <w:pPr>
        <w:jc w:val="center"/>
        <w:rPr>
          <w:b/>
          <w:sz w:val="28"/>
          <w:szCs w:val="28"/>
        </w:rPr>
      </w:pPr>
      <w:r w:rsidRPr="00BF71D2">
        <w:rPr>
          <w:b/>
          <w:sz w:val="28"/>
          <w:szCs w:val="28"/>
        </w:rPr>
        <w:t xml:space="preserve">«Персонал, обслуживающий </w:t>
      </w:r>
      <w:r w:rsidR="003538B0">
        <w:rPr>
          <w:b/>
          <w:sz w:val="28"/>
          <w:szCs w:val="28"/>
        </w:rPr>
        <w:t>газовое хозяйство</w:t>
      </w:r>
      <w:r w:rsidRPr="00BF71D2">
        <w:rPr>
          <w:b/>
          <w:sz w:val="28"/>
          <w:szCs w:val="28"/>
        </w:rPr>
        <w:t>»</w:t>
      </w:r>
    </w:p>
    <w:p w:rsidR="007D6946" w:rsidRPr="00BF71D2" w:rsidRDefault="007D6946" w:rsidP="007D6946">
      <w:pPr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Default="00CC3F51" w:rsidP="00CC3F51"/>
    <w:p w:rsidR="00CC3F51" w:rsidRPr="00CC3F51" w:rsidRDefault="00CC3F51" w:rsidP="00CC3F51"/>
    <w:p w:rsidR="00413EED" w:rsidRPr="00D2484A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CC3F51">
        <w:t>2</w:t>
      </w:r>
      <w:r w:rsidR="00D2484A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BF71D2" w:rsidRDefault="00BF71D2" w:rsidP="00BF71D2">
      <w:pPr>
        <w:pStyle w:val="Default"/>
        <w:rPr>
          <w:sz w:val="22"/>
          <w:szCs w:val="22"/>
        </w:rPr>
      </w:pPr>
    </w:p>
    <w:p w:rsidR="004D3510" w:rsidRDefault="004D3510" w:rsidP="00BF37EA">
      <w:pPr>
        <w:pStyle w:val="Default"/>
        <w:rPr>
          <w:b/>
        </w:rPr>
      </w:pPr>
    </w:p>
    <w:p w:rsidR="00BF37EA" w:rsidRDefault="00BF37EA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Pr="006E6B7B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6E6B7B" w:rsidRDefault="006E6B7B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674FA6" w:rsidRDefault="005550D7" w:rsidP="00674FA6">
      <w:pPr>
        <w:pStyle w:val="Default"/>
        <w:ind w:left="-426" w:firstLine="426"/>
      </w:pPr>
      <w:r w:rsidRPr="007B78FA">
        <w:t xml:space="preserve">Целью реализации программы является обучение </w:t>
      </w:r>
      <w:r>
        <w:t xml:space="preserve">персонала </w:t>
      </w:r>
      <w:r w:rsidR="0031293F">
        <w:t>обеспечени</w:t>
      </w:r>
      <w:r>
        <w:t>ю</w:t>
      </w:r>
      <w:r w:rsidR="0031293F">
        <w:t xml:space="preserve"> промышленной безопасности, предупреждени</w:t>
      </w:r>
      <w:r>
        <w:t>ю</w:t>
      </w:r>
      <w:r w:rsidR="0031293F">
        <w:t xml:space="preserve"> аварий, производственного травматизма при </w:t>
      </w:r>
      <w:r w:rsidR="00AA6FD4">
        <w:t>обслуживании газового хозяйства</w:t>
      </w:r>
    </w:p>
    <w:p w:rsidR="00BF37EA" w:rsidRDefault="00BF37EA" w:rsidP="00674FA6">
      <w:pPr>
        <w:pStyle w:val="Default"/>
        <w:ind w:left="-426" w:firstLine="426"/>
      </w:pPr>
    </w:p>
    <w:p w:rsidR="00BC762C" w:rsidRDefault="00BC762C" w:rsidP="00BF37EA">
      <w:pPr>
        <w:pStyle w:val="Default"/>
        <w:ind w:left="-426" w:firstLine="426"/>
      </w:pPr>
      <w:r>
        <w:t>Программа направлена на освоение следующих профессиональных компетенций</w:t>
      </w:r>
    </w:p>
    <w:p w:rsidR="00BF37EA" w:rsidRPr="00BF37EA" w:rsidRDefault="00BF37EA" w:rsidP="00BF37EA">
      <w:pPr>
        <w:pStyle w:val="Default"/>
        <w:ind w:left="-426" w:firstLine="426"/>
        <w:rPr>
          <w:b/>
        </w:rPr>
      </w:pPr>
    </w:p>
    <w:tbl>
      <w:tblPr>
        <w:tblStyle w:val="ae"/>
        <w:tblpPr w:leftFromText="180" w:rightFromText="180" w:vertAnchor="text" w:horzAnchor="margin" w:tblpXSpec="center" w:tblpY="19"/>
        <w:tblW w:w="11057" w:type="dxa"/>
        <w:tblLayout w:type="fixed"/>
        <w:tblLook w:val="01E0"/>
      </w:tblPr>
      <w:tblGrid>
        <w:gridCol w:w="2836"/>
        <w:gridCol w:w="4536"/>
        <w:gridCol w:w="3685"/>
      </w:tblGrid>
      <w:tr w:rsidR="00BC762C">
        <w:tc>
          <w:tcPr>
            <w:tcW w:w="2836" w:type="dxa"/>
          </w:tcPr>
          <w:p w:rsidR="00BC762C" w:rsidRPr="009819C1" w:rsidRDefault="00BC762C" w:rsidP="00BC762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BC762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BC762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BF37EA">
        <w:tc>
          <w:tcPr>
            <w:tcW w:w="2836" w:type="dxa"/>
            <w:vMerge w:val="restart"/>
          </w:tcPr>
          <w:p w:rsidR="00BF37EA" w:rsidRPr="00297043" w:rsidRDefault="00BF37EA" w:rsidP="00AA6FD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1.осуществлять техническое обслуживание газового оборудования</w:t>
            </w: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Обслуживать газовое оборудование и поддерживать заданный режим работы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Основные физико-химические свойства горючих газов, горение газа, газогорелочные устройства;</w:t>
            </w:r>
          </w:p>
          <w:p w:rsidR="00A96406" w:rsidRPr="00230D6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Обслуживать сосуды, работающие под давлением;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Принцип работы обслуживаемого оборудования;</w:t>
            </w:r>
          </w:p>
          <w:p w:rsidR="00A96406" w:rsidRPr="00230D6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Обслуживать оборудование газораспределительных пунктов и установок, газопроводы;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Устройство газораспределительных пунктов и установок, а так же их основное оборудование;</w:t>
            </w:r>
          </w:p>
          <w:p w:rsidR="00A96406" w:rsidRPr="00230D6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Производить пуск и остановку оборудования газораспределительных пунктов и установок;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Назначение и правила работы контрольно-измерительных приборов, блокировок и предохранительных устройств;</w:t>
            </w:r>
          </w:p>
          <w:p w:rsidR="00A96406" w:rsidRPr="00230D6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Разбирать и настраивать регуляторы давления, предохранительно-сбросные клапаны, чистить фильтры;</w:t>
            </w:r>
          </w:p>
        </w:tc>
        <w:tc>
          <w:tcPr>
            <w:tcW w:w="3685" w:type="dxa"/>
          </w:tcPr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Технологические процессы, где используется оборудование, использующее газ в качестве топлива;</w:t>
            </w: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Выполнять обход и обслуживание газопроводов;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Режимные карты, параметры процесса;</w:t>
            </w:r>
          </w:p>
          <w:p w:rsidR="00C53A91" w:rsidRPr="00230D61" w:rsidRDefault="00C53A91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Уметь выполнять ремонт газового оборудования;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Газопроводы и устройства на них;</w:t>
            </w:r>
          </w:p>
          <w:p w:rsidR="00A96406" w:rsidRPr="00230D6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Вести установленную техническую документацию;</w:t>
            </w:r>
          </w:p>
        </w:tc>
        <w:tc>
          <w:tcPr>
            <w:tcW w:w="3685" w:type="dxa"/>
          </w:tcPr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Порядок ведения записей в сменном журнале и ведение технической документации;</w:t>
            </w:r>
          </w:p>
        </w:tc>
      </w:tr>
      <w:tr w:rsidR="00BF37EA">
        <w:tc>
          <w:tcPr>
            <w:tcW w:w="2836" w:type="dxa"/>
            <w:vMerge/>
          </w:tcPr>
          <w:p w:rsidR="00BF37EA" w:rsidRPr="00496E44" w:rsidRDefault="00BF37EA" w:rsidP="00AA6FD4">
            <w:pPr>
              <w:pStyle w:val="7"/>
              <w:framePr w:hSpace="0" w:wrap="auto" w:vAnchor="margin" w:hAnchor="text" w:xAlign="left" w:yAlign="inline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Производить слив газа;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Технологию слива газа;</w:t>
            </w:r>
          </w:p>
          <w:p w:rsidR="00A96406" w:rsidRPr="00230D61" w:rsidRDefault="00A96406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297043" w:rsidRDefault="00BF37EA" w:rsidP="00AA6FD4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Производить розжиг горелок; Производить продувку газопроводов;</w:t>
            </w:r>
          </w:p>
        </w:tc>
        <w:tc>
          <w:tcPr>
            <w:tcW w:w="3685" w:type="dxa"/>
          </w:tcPr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Концентрационные пределы взрываемости газовоздушной смеси;</w:t>
            </w:r>
          </w:p>
        </w:tc>
      </w:tr>
      <w:tr w:rsidR="00BF37EA">
        <w:tc>
          <w:tcPr>
            <w:tcW w:w="2836" w:type="dxa"/>
            <w:vMerge w:val="restart"/>
          </w:tcPr>
          <w:p w:rsidR="00BF37EA" w:rsidRPr="00A70112" w:rsidRDefault="00BF37EA" w:rsidP="00AA6FD4">
            <w:pPr>
              <w:pStyle w:val="af3"/>
              <w:ind w:lef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297043">
              <w:rPr>
                <w:rFonts w:ascii="Times New Roman" w:hAnsi="Times New Roman"/>
                <w:sz w:val="22"/>
              </w:rPr>
              <w:t>.обеспеч</w:t>
            </w:r>
            <w:r>
              <w:rPr>
                <w:rFonts w:ascii="Times New Roman" w:hAnsi="Times New Roman"/>
                <w:sz w:val="22"/>
              </w:rPr>
              <w:t xml:space="preserve">ивать </w:t>
            </w:r>
            <w:r w:rsidRPr="00297043">
              <w:rPr>
                <w:rFonts w:ascii="Times New Roman" w:hAnsi="Times New Roman"/>
                <w:sz w:val="22"/>
              </w:rPr>
              <w:t>безопасн</w:t>
            </w:r>
            <w:r>
              <w:rPr>
                <w:rFonts w:ascii="Times New Roman" w:hAnsi="Times New Roman"/>
                <w:sz w:val="22"/>
              </w:rPr>
              <w:t>ую</w:t>
            </w:r>
            <w:r w:rsidRPr="00297043">
              <w:rPr>
                <w:rFonts w:ascii="Times New Roman" w:hAnsi="Times New Roman"/>
                <w:sz w:val="22"/>
              </w:rPr>
              <w:t xml:space="preserve"> эксплуатаци</w:t>
            </w:r>
            <w:r>
              <w:rPr>
                <w:rFonts w:ascii="Times New Roman" w:hAnsi="Times New Roman"/>
                <w:sz w:val="22"/>
              </w:rPr>
              <w:t>ю</w:t>
            </w:r>
            <w:r w:rsidRPr="00297043">
              <w:rPr>
                <w:rFonts w:ascii="Times New Roman" w:hAnsi="Times New Roman"/>
                <w:sz w:val="22"/>
              </w:rPr>
              <w:t xml:space="preserve"> и исправно</w:t>
            </w:r>
            <w:r>
              <w:rPr>
                <w:rFonts w:ascii="Times New Roman" w:hAnsi="Times New Roman"/>
                <w:sz w:val="22"/>
              </w:rPr>
              <w:t>е</w:t>
            </w:r>
            <w:r w:rsidRPr="00297043">
              <w:rPr>
                <w:rFonts w:ascii="Times New Roman" w:hAnsi="Times New Roman"/>
                <w:sz w:val="22"/>
              </w:rPr>
              <w:t xml:space="preserve"> состояни</w:t>
            </w:r>
            <w:r>
              <w:rPr>
                <w:rFonts w:ascii="Times New Roman" w:hAnsi="Times New Roman"/>
                <w:sz w:val="22"/>
              </w:rPr>
              <w:t>е</w:t>
            </w:r>
            <w:r w:rsidRPr="00297043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газового оборудования</w:t>
            </w: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Соблюдать требования безопасности труда, электробезопасности, гигиены труда и промсанитарии, пожарной безопасности;</w:t>
            </w:r>
          </w:p>
        </w:tc>
        <w:tc>
          <w:tcPr>
            <w:tcW w:w="3685" w:type="dxa"/>
          </w:tcPr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 xml:space="preserve">Правила безопасности труда, электробезопасности, гигиены труда и производственной санитарии, пожарной безопасности и внутреннего </w:t>
            </w:r>
            <w:r w:rsidRPr="00230D61">
              <w:rPr>
                <w:rFonts w:ascii="Times New Roman" w:hAnsi="Times New Roman"/>
                <w:color w:val="000000"/>
              </w:rPr>
              <w:lastRenderedPageBreak/>
              <w:t>распорядка;</w:t>
            </w:r>
          </w:p>
        </w:tc>
      </w:tr>
      <w:tr w:rsidR="00BF37EA">
        <w:tc>
          <w:tcPr>
            <w:tcW w:w="2836" w:type="dxa"/>
            <w:vMerge/>
          </w:tcPr>
          <w:p w:rsidR="00BF37EA" w:rsidRPr="009819C1" w:rsidRDefault="00BF37EA" w:rsidP="00AA6FD4">
            <w:pPr>
              <w:pStyle w:val="31"/>
              <w:jc w:val="center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Оказывать первую помощь пострадавшему;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Инструкция по оказанию первой</w:t>
            </w:r>
          </w:p>
          <w:p w:rsidR="00BF37EA" w:rsidRPr="00230D61" w:rsidRDefault="00BF37EA" w:rsidP="00AA6FD4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помощи пострадавшему</w:t>
            </w:r>
          </w:p>
        </w:tc>
      </w:tr>
      <w:tr w:rsidR="00BF37EA">
        <w:tc>
          <w:tcPr>
            <w:tcW w:w="2836" w:type="dxa"/>
            <w:vMerge/>
          </w:tcPr>
          <w:p w:rsidR="00BF37EA" w:rsidRPr="009819C1" w:rsidRDefault="00BF37EA" w:rsidP="00AA6FD4">
            <w:pPr>
              <w:pStyle w:val="31"/>
              <w:jc w:val="center"/>
            </w:pPr>
          </w:p>
        </w:tc>
        <w:tc>
          <w:tcPr>
            <w:tcW w:w="4536" w:type="dxa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 xml:space="preserve"> Пользоваться средствами предупреждения и тушения пожара;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Основные средства и приемы предупреждения и тушения пожара на своем рабочем месте;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Инструкции по эксплуатации газового оборудования, по режиму и безопасному обслуживанию сосудов;</w:t>
            </w:r>
          </w:p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9819C1" w:rsidRDefault="00BF37EA" w:rsidP="00AA6FD4">
            <w:pPr>
              <w:pStyle w:val="31"/>
              <w:jc w:val="center"/>
            </w:pPr>
          </w:p>
        </w:tc>
        <w:tc>
          <w:tcPr>
            <w:tcW w:w="4536" w:type="dxa"/>
            <w:vMerge w:val="restart"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Проверять исправность контрольно-измерительных приборов и предохранительных устройств.</w:t>
            </w:r>
          </w:p>
        </w:tc>
        <w:tc>
          <w:tcPr>
            <w:tcW w:w="3685" w:type="dxa"/>
          </w:tcPr>
          <w:p w:rsidR="00BF37EA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230D61">
              <w:rPr>
                <w:rFonts w:ascii="Times New Roman" w:hAnsi="Times New Roman"/>
                <w:color w:val="000000"/>
              </w:rPr>
              <w:t>риборы учета газа; Планы локализации и ликвидации аварийных ситуаций. Тренировки по планам локализации и ликвидации аварийных ситуаций.</w:t>
            </w:r>
          </w:p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</w:p>
        </w:tc>
      </w:tr>
      <w:tr w:rsidR="00BF37EA">
        <w:tc>
          <w:tcPr>
            <w:tcW w:w="2836" w:type="dxa"/>
            <w:vMerge/>
          </w:tcPr>
          <w:p w:rsidR="00BF37EA" w:rsidRPr="009819C1" w:rsidRDefault="00BF37EA" w:rsidP="00AA6FD4">
            <w:pPr>
              <w:pStyle w:val="31"/>
              <w:jc w:val="center"/>
            </w:pPr>
          </w:p>
        </w:tc>
        <w:tc>
          <w:tcPr>
            <w:tcW w:w="4536" w:type="dxa"/>
            <w:vMerge/>
          </w:tcPr>
          <w:p w:rsidR="00BF37EA" w:rsidRPr="00230D61" w:rsidRDefault="00BF37EA" w:rsidP="00AA6FD4">
            <w:pPr>
              <w:widowControl/>
              <w:autoSpaceDE/>
              <w:ind w:left="3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</w:tcPr>
          <w:p w:rsidR="00BF37EA" w:rsidRPr="00230D61" w:rsidRDefault="00BF37EA" w:rsidP="00AA6FD4">
            <w:pPr>
              <w:widowControl/>
              <w:autoSpaceDE/>
              <w:ind w:left="360"/>
              <w:rPr>
                <w:rFonts w:ascii="Times New Roman" w:hAnsi="Times New Roman"/>
                <w:color w:val="000000"/>
              </w:rPr>
            </w:pPr>
            <w:r w:rsidRPr="00230D61">
              <w:rPr>
                <w:rFonts w:ascii="Times New Roman" w:hAnsi="Times New Roman"/>
                <w:color w:val="000000"/>
              </w:rPr>
              <w:t>Порядок пуска и остановки газового оборудования(компрессоры, насосы, печи, газогорелочные устройства);</w:t>
            </w:r>
          </w:p>
        </w:tc>
      </w:tr>
    </w:tbl>
    <w:p w:rsidR="00BF71D2" w:rsidRPr="00BF71D2" w:rsidRDefault="00BF71D2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71D2" w:rsidRPr="00BF71D2" w:rsidRDefault="00BF71D2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C53A91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BF37EA" w:rsidRDefault="00BF37EA" w:rsidP="00BF37EA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F37EA" w:rsidRPr="00E45991" w:rsidRDefault="009819C1" w:rsidP="00E45991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</w:t>
      </w:r>
      <w:r w:rsidR="00E45991">
        <w:rPr>
          <w:b/>
        </w:rPr>
        <w:t>Н</w:t>
      </w:r>
    </w:p>
    <w:tbl>
      <w:tblPr>
        <w:tblpPr w:leftFromText="180" w:rightFromText="180" w:vertAnchor="text" w:horzAnchor="margin" w:tblpY="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480"/>
        <w:gridCol w:w="1559"/>
      </w:tblGrid>
      <w:tr w:rsidR="00BF37EA">
        <w:tc>
          <w:tcPr>
            <w:tcW w:w="992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480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559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</w:tr>
      <w:tr w:rsidR="00BF37EA">
        <w:trPr>
          <w:trHeight w:val="422"/>
        </w:trPr>
        <w:tc>
          <w:tcPr>
            <w:tcW w:w="992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1.</w:t>
            </w:r>
          </w:p>
        </w:tc>
        <w:tc>
          <w:tcPr>
            <w:tcW w:w="7480" w:type="dxa"/>
          </w:tcPr>
          <w:p w:rsidR="00BF37EA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Теоретическое обучение</w:t>
            </w:r>
          </w:p>
        </w:tc>
        <w:tc>
          <w:tcPr>
            <w:tcW w:w="1559" w:type="dxa"/>
          </w:tcPr>
          <w:p w:rsidR="00BF37EA" w:rsidRPr="0077207E" w:rsidRDefault="0077207E" w:rsidP="0061666D">
            <w:pPr>
              <w:tabs>
                <w:tab w:val="left" w:pos="5103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69</w:t>
            </w:r>
          </w:p>
        </w:tc>
      </w:tr>
      <w:tr w:rsidR="00BF37EA">
        <w:trPr>
          <w:trHeight w:val="8080"/>
        </w:trPr>
        <w:tc>
          <w:tcPr>
            <w:tcW w:w="992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1.1.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1.1.1.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1.1.2.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1.1.3.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1.1.4.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1.1.5.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1.1.6.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1.1.7.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1.1.8.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1.1.9.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1.1.10.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1.1.11.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1.1.12.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</w:p>
          <w:p w:rsidR="00BF37EA" w:rsidRPr="00530B9F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 w:rsidRPr="00530B9F">
              <w:rPr>
                <w:b/>
                <w:sz w:val="24"/>
                <w:szCs w:val="28"/>
              </w:rPr>
              <w:t xml:space="preserve">    1.2.</w:t>
            </w:r>
          </w:p>
          <w:p w:rsidR="00BF37EA" w:rsidRPr="00530B9F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 w:rsidRPr="00530B9F">
              <w:rPr>
                <w:b/>
                <w:sz w:val="24"/>
                <w:szCs w:val="28"/>
              </w:rPr>
              <w:t xml:space="preserve">    1.3.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4"/>
              </w:rPr>
            </w:pPr>
            <w:r w:rsidRPr="00530B9F">
              <w:rPr>
                <w:b/>
                <w:sz w:val="24"/>
                <w:szCs w:val="28"/>
              </w:rPr>
              <w:t xml:space="preserve">    1.4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7480" w:type="dxa"/>
          </w:tcPr>
          <w:p w:rsidR="00BF37EA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Специальный курс.                                                               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Общие сведения о горючих газах.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Наружные газопроводы. Назначение и эксплуатация. Электро-химическая защита.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Назначение ГРП, ГРУ. Основное оборудование. Требования к эксплуатации.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Внутренние газопроводы и газовое оборудование котельных и технологических установок, использующих газовое топливо. Требования к эксплуатации. Газогорелочные устройства.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Групповые емкостные установки. Требования к эксплуатации резервуаров. Слив газа. Оборудование для заправки машин газом.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Газоопасные работы. Средства индивидуальной защиты. Огневые работы.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Метрологический контроль и эксплуатация средств измерений.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Эксплуатация систем газопотребления и газораспределения.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Права и обязанности лиц, ответственных за безопасную эксплуатацию ОПО систем газопотребления и газораспределения. Производственный контроль, порядок допуска рабочих, связанных с эксплуатацией газовых хозяйств.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Аварийно-диспетчерское обслуживание газораспределительных систем.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Требования промышленной безопасности при организации работ на объектах, использующих горючий газ.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Общие требования безопасности, охрана труда, электробезопасность, правила пожарной безопасности</w:t>
            </w:r>
          </w:p>
          <w:p w:rsidR="00BF37EA" w:rsidRPr="00530B9F" w:rsidRDefault="00BF37EA" w:rsidP="0061666D">
            <w:pPr>
              <w:tabs>
                <w:tab w:val="left" w:pos="5103"/>
              </w:tabs>
              <w:jc w:val="both"/>
              <w:rPr>
                <w:b/>
                <w:sz w:val="24"/>
                <w:szCs w:val="28"/>
              </w:rPr>
            </w:pPr>
            <w:r w:rsidRPr="00530B9F">
              <w:rPr>
                <w:b/>
                <w:sz w:val="24"/>
                <w:szCs w:val="28"/>
              </w:rPr>
              <w:t>Зачет</w:t>
            </w:r>
          </w:p>
          <w:p w:rsidR="00BF37EA" w:rsidRPr="00530B9F" w:rsidRDefault="00BF37EA" w:rsidP="0061666D">
            <w:pPr>
              <w:tabs>
                <w:tab w:val="left" w:pos="5103"/>
              </w:tabs>
              <w:jc w:val="both"/>
              <w:rPr>
                <w:b/>
                <w:sz w:val="24"/>
                <w:szCs w:val="28"/>
              </w:rPr>
            </w:pPr>
            <w:r w:rsidRPr="00530B9F">
              <w:rPr>
                <w:b/>
                <w:sz w:val="24"/>
                <w:szCs w:val="28"/>
              </w:rPr>
              <w:t>Консультация</w:t>
            </w:r>
          </w:p>
          <w:p w:rsidR="00BF37EA" w:rsidRPr="00530B9F" w:rsidRDefault="00BF37EA" w:rsidP="0061666D">
            <w:pPr>
              <w:tabs>
                <w:tab w:val="left" w:pos="5103"/>
              </w:tabs>
              <w:jc w:val="both"/>
              <w:rPr>
                <w:b/>
                <w:sz w:val="24"/>
                <w:szCs w:val="28"/>
              </w:rPr>
            </w:pPr>
            <w:r w:rsidRPr="00530B9F">
              <w:rPr>
                <w:b/>
                <w:sz w:val="24"/>
                <w:szCs w:val="28"/>
              </w:rPr>
              <w:t>Итоговая аттестация(экзамен)</w:t>
            </w:r>
          </w:p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Pr="0077207E" w:rsidRDefault="0077207E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Pr="0077207E" w:rsidRDefault="0077207E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5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3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</w:t>
            </w:r>
          </w:p>
          <w:p w:rsidR="00BF37EA" w:rsidRPr="0077207E" w:rsidRDefault="00BF37EA" w:rsidP="0061666D">
            <w:pPr>
              <w:tabs>
                <w:tab w:val="left" w:pos="5103"/>
              </w:tabs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          </w:t>
            </w:r>
            <w:r w:rsidR="0077207E">
              <w:rPr>
                <w:sz w:val="24"/>
                <w:szCs w:val="28"/>
                <w:lang w:val="en-US"/>
              </w:rPr>
              <w:t>8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 w:rsidRPr="00BA2186">
              <w:rPr>
                <w:b/>
                <w:sz w:val="24"/>
                <w:szCs w:val="28"/>
              </w:rPr>
              <w:t>1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4</w:t>
            </w:r>
          </w:p>
          <w:p w:rsidR="00BF37EA" w:rsidRPr="00BA2186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6</w:t>
            </w:r>
          </w:p>
        </w:tc>
      </w:tr>
      <w:tr w:rsidR="00BF37EA">
        <w:trPr>
          <w:trHeight w:val="364"/>
        </w:trPr>
        <w:tc>
          <w:tcPr>
            <w:tcW w:w="992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7480" w:type="dxa"/>
          </w:tcPr>
          <w:p w:rsidR="00BF37EA" w:rsidRDefault="00BF37EA" w:rsidP="0061666D">
            <w:pPr>
              <w:tabs>
                <w:tab w:val="left" w:pos="5103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Практическое обучение</w:t>
            </w:r>
          </w:p>
        </w:tc>
        <w:tc>
          <w:tcPr>
            <w:tcW w:w="1559" w:type="dxa"/>
          </w:tcPr>
          <w:p w:rsidR="00BF37EA" w:rsidRPr="0077207E" w:rsidRDefault="0077207E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73</w:t>
            </w:r>
          </w:p>
        </w:tc>
      </w:tr>
      <w:tr w:rsidR="00BF37EA">
        <w:trPr>
          <w:trHeight w:val="1349"/>
        </w:trPr>
        <w:tc>
          <w:tcPr>
            <w:tcW w:w="992" w:type="dxa"/>
            <w:tcBorders>
              <w:bottom w:val="single" w:sz="4" w:space="0" w:color="auto"/>
            </w:tcBorders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2.1.</w:t>
            </w: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.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  <w:r>
              <w:rPr>
                <w:b/>
                <w:bCs/>
                <w:sz w:val="24"/>
                <w:szCs w:val="28"/>
              </w:rPr>
              <w:t>2.2.</w:t>
            </w:r>
          </w:p>
        </w:tc>
        <w:tc>
          <w:tcPr>
            <w:tcW w:w="7480" w:type="dxa"/>
            <w:tcBorders>
              <w:bottom w:val="single" w:sz="4" w:space="0" w:color="auto"/>
            </w:tcBorders>
          </w:tcPr>
          <w:p w:rsidR="00BF37EA" w:rsidRDefault="00BF37EA" w:rsidP="0061666D">
            <w:pPr>
              <w:tabs>
                <w:tab w:val="left" w:pos="996"/>
                <w:tab w:val="left" w:pos="5103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 по технике безопасности, пожарной безопасности. Ознакомление с производством</w:t>
            </w:r>
          </w:p>
          <w:p w:rsidR="00BF37EA" w:rsidRDefault="00BF37EA" w:rsidP="0061666D">
            <w:pPr>
              <w:tabs>
                <w:tab w:val="left" w:pos="996"/>
                <w:tab w:val="left" w:pos="5103"/>
              </w:tabs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Самостоятельное выполнение работ.</w:t>
            </w:r>
          </w:p>
          <w:p w:rsidR="00BF37EA" w:rsidRDefault="00BF37EA" w:rsidP="0061666D">
            <w:pPr>
              <w:tabs>
                <w:tab w:val="left" w:pos="996"/>
                <w:tab w:val="left" w:pos="5103"/>
              </w:tabs>
              <w:jc w:val="both"/>
              <w:rPr>
                <w:sz w:val="24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</w:p>
          <w:p w:rsidR="00BF37EA" w:rsidRDefault="00BF37EA" w:rsidP="0061666D">
            <w:pPr>
              <w:tabs>
                <w:tab w:val="left" w:pos="5103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  <w:p w:rsidR="00BF37EA" w:rsidRPr="0077207E" w:rsidRDefault="00BF37EA" w:rsidP="0061666D">
            <w:pPr>
              <w:tabs>
                <w:tab w:val="left" w:pos="5103"/>
              </w:tabs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          </w:t>
            </w:r>
            <w:r w:rsidR="0077207E">
              <w:rPr>
                <w:sz w:val="24"/>
                <w:szCs w:val="28"/>
                <w:lang w:val="en-US"/>
              </w:rPr>
              <w:t>65</w:t>
            </w:r>
          </w:p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</w:t>
            </w:r>
          </w:p>
        </w:tc>
      </w:tr>
      <w:tr w:rsidR="00BF37EA">
        <w:trPr>
          <w:trHeight w:val="231"/>
        </w:trPr>
        <w:tc>
          <w:tcPr>
            <w:tcW w:w="992" w:type="dxa"/>
          </w:tcPr>
          <w:p w:rsidR="00BF37EA" w:rsidRDefault="00BF37EA" w:rsidP="0061666D">
            <w:pPr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480" w:type="dxa"/>
          </w:tcPr>
          <w:p w:rsidR="00BF37EA" w:rsidRDefault="00BF37EA" w:rsidP="0061666D">
            <w:pPr>
              <w:tabs>
                <w:tab w:val="left" w:pos="510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BF37EA" w:rsidRDefault="00BF37EA" w:rsidP="0061666D">
            <w:pPr>
              <w:tabs>
                <w:tab w:val="left" w:pos="510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</w:tr>
    </w:tbl>
    <w:p w:rsidR="00284C6D" w:rsidRDefault="00284C6D" w:rsidP="00E45991">
      <w:pPr>
        <w:rPr>
          <w:b/>
          <w:sz w:val="24"/>
          <w:szCs w:val="24"/>
        </w:rPr>
      </w:pPr>
    </w:p>
    <w:p w:rsidR="00884F74" w:rsidRP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lastRenderedPageBreak/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284C6D" w:rsidRPr="00284C6D" w:rsidRDefault="00284C6D" w:rsidP="006E6B7B">
      <w:pPr>
        <w:pStyle w:val="Default"/>
        <w:numPr>
          <w:ilvl w:val="0"/>
          <w:numId w:val="1"/>
        </w:numPr>
        <w:jc w:val="center"/>
      </w:pPr>
    </w:p>
    <w:p w:rsidR="00E33E50" w:rsidRPr="006E6B7B" w:rsidRDefault="00E33E50" w:rsidP="006E6B7B">
      <w:pPr>
        <w:pStyle w:val="Default"/>
        <w:numPr>
          <w:ilvl w:val="0"/>
          <w:numId w:val="1"/>
        </w:numPr>
        <w:jc w:val="center"/>
      </w:pPr>
    </w:p>
    <w:p w:rsidR="008A66B2" w:rsidRPr="006E6B7B" w:rsidRDefault="008A66B2" w:rsidP="006E6B7B">
      <w:pPr>
        <w:pStyle w:val="Default"/>
        <w:numPr>
          <w:ilvl w:val="0"/>
          <w:numId w:val="1"/>
        </w:numPr>
        <w:jc w:val="center"/>
      </w:pPr>
      <w:r w:rsidRPr="006E6B7B">
        <w:rPr>
          <w:b/>
          <w:bCs/>
        </w:rPr>
        <w:t xml:space="preserve">СОДЕРЖАНИЕ </w:t>
      </w:r>
      <w:r w:rsidR="00884F74" w:rsidRPr="006E6B7B">
        <w:rPr>
          <w:b/>
          <w:bCs/>
        </w:rPr>
        <w:t xml:space="preserve"> </w:t>
      </w:r>
      <w:r w:rsidRPr="006E6B7B">
        <w:rPr>
          <w:b/>
          <w:bCs/>
        </w:rPr>
        <w:t>ПРОГРАММЫ</w:t>
      </w:r>
    </w:p>
    <w:p w:rsidR="00933BD5" w:rsidRPr="006E6B7B" w:rsidRDefault="00933BD5" w:rsidP="006E6B7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E6B7B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195263" w:rsidRPr="004E53F9" w:rsidRDefault="00195263" w:rsidP="004E53F9">
      <w:pPr>
        <w:widowControl/>
        <w:numPr>
          <w:ilvl w:val="0"/>
          <w:numId w:val="4"/>
        </w:numPr>
        <w:autoSpaceDE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Теоретическое обучение.</w:t>
      </w:r>
    </w:p>
    <w:p w:rsidR="00195263" w:rsidRPr="004E53F9" w:rsidRDefault="00195263" w:rsidP="004E53F9">
      <w:pPr>
        <w:widowControl/>
        <w:numPr>
          <w:ilvl w:val="1"/>
          <w:numId w:val="4"/>
        </w:numPr>
        <w:autoSpaceDE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Специальный курс.</w:t>
      </w:r>
    </w:p>
    <w:p w:rsidR="00195263" w:rsidRPr="004E53F9" w:rsidRDefault="00195263" w:rsidP="004E53F9">
      <w:pPr>
        <w:widowControl/>
        <w:numPr>
          <w:ilvl w:val="2"/>
          <w:numId w:val="4"/>
        </w:numPr>
        <w:autoSpaceDE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Общие сведения о горючих газах.</w:t>
      </w:r>
    </w:p>
    <w:p w:rsidR="00E45991" w:rsidRPr="004E53F9" w:rsidRDefault="00E45991" w:rsidP="004E53F9">
      <w:pPr>
        <w:jc w:val="both"/>
        <w:rPr>
          <w:sz w:val="24"/>
          <w:szCs w:val="24"/>
        </w:rPr>
      </w:pPr>
    </w:p>
    <w:p w:rsidR="00195263" w:rsidRPr="004E53F9" w:rsidRDefault="00195263" w:rsidP="004E53F9">
      <w:pPr>
        <w:numPr>
          <w:ilvl w:val="2"/>
          <w:numId w:val="4"/>
        </w:numPr>
        <w:autoSpaceDE/>
        <w:jc w:val="both"/>
        <w:rPr>
          <w:sz w:val="24"/>
          <w:szCs w:val="24"/>
        </w:rPr>
      </w:pPr>
      <w:r w:rsidRPr="004E53F9">
        <w:rPr>
          <w:b/>
          <w:sz w:val="24"/>
          <w:szCs w:val="24"/>
        </w:rPr>
        <w:t>Наружные газопроводы. Назначение и эксплуатация. Электро-химическая защита.</w:t>
      </w:r>
    </w:p>
    <w:p w:rsidR="00E45991" w:rsidRPr="004E53F9" w:rsidRDefault="00E45991" w:rsidP="004E53F9">
      <w:pPr>
        <w:jc w:val="both"/>
        <w:rPr>
          <w:sz w:val="24"/>
          <w:szCs w:val="24"/>
        </w:rPr>
      </w:pPr>
    </w:p>
    <w:p w:rsidR="00E45991" w:rsidRPr="00CC3F51" w:rsidRDefault="00195263" w:rsidP="00CC3F51">
      <w:pPr>
        <w:ind w:firstLine="426"/>
        <w:jc w:val="both"/>
        <w:rPr>
          <w:b/>
          <w:bCs/>
          <w:sz w:val="24"/>
          <w:szCs w:val="24"/>
        </w:rPr>
      </w:pPr>
      <w:r w:rsidRPr="004E53F9">
        <w:rPr>
          <w:b/>
          <w:sz w:val="24"/>
          <w:szCs w:val="24"/>
        </w:rPr>
        <w:t>1.1.3.Назначение ГРП, ГРУ. Основное оборудование</w:t>
      </w:r>
      <w:r w:rsidRPr="004E53F9">
        <w:rPr>
          <w:sz w:val="24"/>
          <w:szCs w:val="24"/>
        </w:rPr>
        <w:t xml:space="preserve">. </w:t>
      </w:r>
      <w:r w:rsidRPr="004E53F9">
        <w:rPr>
          <w:b/>
          <w:bCs/>
          <w:sz w:val="24"/>
          <w:szCs w:val="24"/>
        </w:rPr>
        <w:t>Требования к эксплуатации.</w:t>
      </w:r>
    </w:p>
    <w:p w:rsidR="00E45991" w:rsidRPr="004E53F9" w:rsidRDefault="00E45991" w:rsidP="004E53F9">
      <w:pPr>
        <w:jc w:val="both"/>
        <w:rPr>
          <w:sz w:val="24"/>
          <w:szCs w:val="24"/>
        </w:rPr>
      </w:pPr>
    </w:p>
    <w:p w:rsidR="00E45991" w:rsidRPr="00CC3F51" w:rsidRDefault="00195263" w:rsidP="00CC3F51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1.1.4.Внутренние газопроводы и газовое оборудование котельных и технологических установок, использующих газовое топливо. Требования к эксплуатации. Газогорелочные устройства.</w:t>
      </w:r>
    </w:p>
    <w:p w:rsidR="00E45991" w:rsidRPr="00CC3F51" w:rsidRDefault="00195263" w:rsidP="00CC3F51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1.1.5. Групповые емкостные установки. Требования к эксплуатации резервуаров. Слив газа. Оборудование для заправки машин газом.</w:t>
      </w:r>
    </w:p>
    <w:p w:rsidR="00E45991" w:rsidRPr="00CC3F51" w:rsidRDefault="00195263" w:rsidP="00CC3F51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1.1.6. Газоопасные работы. Средства индивидуальной защиты. Огневые работы.</w:t>
      </w:r>
    </w:p>
    <w:p w:rsidR="00195263" w:rsidRPr="004E53F9" w:rsidRDefault="00195263" w:rsidP="004E53F9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1.1.7. Метрологический контроль и эксплуатация средств измерений.</w:t>
      </w:r>
    </w:p>
    <w:p w:rsidR="00195263" w:rsidRPr="004E53F9" w:rsidRDefault="00195263" w:rsidP="00CC3F51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1.1.8. Эксплуатация систем газопотребления и газораспределения.</w:t>
      </w:r>
    </w:p>
    <w:p w:rsidR="00195263" w:rsidRPr="004E53F9" w:rsidRDefault="00195263" w:rsidP="004E53F9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1.1.9. Права и обязанности лиц, ответственных за безопасную эксплуатацию ОПО систем газопотребления и газораспределения. Производственный контроль, порядок допуска рабочих, связанных с эксплуатацией газового хозяйства.</w:t>
      </w:r>
    </w:p>
    <w:p w:rsidR="00E45991" w:rsidRPr="00CC3F51" w:rsidRDefault="00195263" w:rsidP="00CC3F51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 xml:space="preserve">1.1.10. Аварийно-диспетчерское обслуживание газораспределительных систем. </w:t>
      </w:r>
    </w:p>
    <w:p w:rsidR="00E45991" w:rsidRPr="004E53F9" w:rsidRDefault="00195263" w:rsidP="00E45991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1.1.11. Требования промышленной безопасности при организации работ на объектах, использующих горючий газ.</w:t>
      </w:r>
    </w:p>
    <w:p w:rsidR="00195263" w:rsidRPr="004E53F9" w:rsidRDefault="00195263" w:rsidP="004E53F9">
      <w:pPr>
        <w:ind w:firstLine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1.1.12.Общие требования безопасности, охрана труда, электробезопасность, правила пожарной безопасности.</w:t>
      </w:r>
    </w:p>
    <w:p w:rsidR="00887EF9" w:rsidRPr="00887EF9" w:rsidRDefault="00887EF9" w:rsidP="004E53F9">
      <w:pPr>
        <w:ind w:firstLine="426"/>
        <w:jc w:val="both"/>
        <w:rPr>
          <w:b/>
          <w:sz w:val="24"/>
          <w:szCs w:val="24"/>
        </w:rPr>
      </w:pPr>
      <w:r w:rsidRPr="00887EF9">
        <w:rPr>
          <w:b/>
          <w:sz w:val="24"/>
          <w:szCs w:val="24"/>
        </w:rPr>
        <w:t>Итоговая аттестация(экзамен)</w:t>
      </w:r>
    </w:p>
    <w:p w:rsidR="00E45991" w:rsidRDefault="00E45991" w:rsidP="00E4599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887EF9" w:rsidRPr="00887EF9" w:rsidRDefault="00887EF9" w:rsidP="00887EF9"/>
    <w:p w:rsidR="00933BD5" w:rsidRPr="004E53F9" w:rsidRDefault="00933BD5" w:rsidP="00E4599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E53F9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933BD5" w:rsidRDefault="00933BD5" w:rsidP="004E53F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E53F9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E45991" w:rsidRPr="00E45991" w:rsidRDefault="00E45991" w:rsidP="00E45991"/>
    <w:p w:rsidR="00195263" w:rsidRPr="00CC3F51" w:rsidRDefault="00195263" w:rsidP="00CC3F51">
      <w:pPr>
        <w:ind w:left="360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2.1</w:t>
      </w:r>
      <w:r w:rsidR="00E45991">
        <w:rPr>
          <w:b/>
          <w:sz w:val="24"/>
          <w:szCs w:val="24"/>
        </w:rPr>
        <w:t xml:space="preserve">. </w:t>
      </w:r>
      <w:r w:rsidRPr="004E53F9">
        <w:rPr>
          <w:b/>
          <w:sz w:val="24"/>
          <w:szCs w:val="24"/>
        </w:rPr>
        <w:t>Инструктаж по технике безопасности, пожарной безопасности на предприятии. Ознакомление с предприятием.</w:t>
      </w:r>
    </w:p>
    <w:p w:rsidR="00195263" w:rsidRPr="004E53F9" w:rsidRDefault="00195263" w:rsidP="004E53F9">
      <w:pPr>
        <w:ind w:left="426"/>
        <w:jc w:val="both"/>
        <w:rPr>
          <w:b/>
          <w:sz w:val="24"/>
          <w:szCs w:val="24"/>
        </w:rPr>
      </w:pPr>
      <w:r w:rsidRPr="004E53F9">
        <w:rPr>
          <w:b/>
          <w:sz w:val="24"/>
          <w:szCs w:val="24"/>
        </w:rPr>
        <w:t>2.2. Самостоятельное выполнение работ.</w:t>
      </w:r>
    </w:p>
    <w:p w:rsidR="00195263" w:rsidRPr="004E53F9" w:rsidRDefault="00195263" w:rsidP="004E53F9">
      <w:pPr>
        <w:jc w:val="center"/>
        <w:rPr>
          <w:b/>
          <w:sz w:val="24"/>
          <w:szCs w:val="24"/>
        </w:rPr>
      </w:pPr>
    </w:p>
    <w:p w:rsidR="004E1749" w:rsidRPr="004F1CC6" w:rsidRDefault="004E1749" w:rsidP="004E53F9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80" w:rsidRDefault="00B70580">
      <w:r>
        <w:separator/>
      </w:r>
    </w:p>
  </w:endnote>
  <w:endnote w:type="continuationSeparator" w:id="1">
    <w:p w:rsidR="00B70580" w:rsidRDefault="00B70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80" w:rsidRDefault="00B70580">
      <w:r>
        <w:separator/>
      </w:r>
    </w:p>
  </w:footnote>
  <w:footnote w:type="continuationSeparator" w:id="1">
    <w:p w:rsidR="00B70580" w:rsidRDefault="00B70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13EE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13EED" w:rsidRDefault="0008624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13EED" w:rsidRDefault="00413EE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13EED" w:rsidRDefault="00413EE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326E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326E9" w:rsidRDefault="006326E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326E9" w:rsidRDefault="006326E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F747E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F747E">
            <w:rPr>
              <w:sz w:val="18"/>
              <w:szCs w:val="18"/>
            </w:rPr>
            <w:fldChar w:fldCharType="separate"/>
          </w:r>
          <w:r w:rsidR="00CC3F51">
            <w:rPr>
              <w:noProof/>
              <w:sz w:val="18"/>
              <w:szCs w:val="18"/>
            </w:rPr>
            <w:t>5</w:t>
          </w:r>
          <w:r w:rsidR="00AF747E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EC7436">
            <w:t>1</w:t>
          </w:r>
          <w:r w:rsidR="00C0137C">
            <w:t>2</w:t>
          </w:r>
        </w:p>
        <w:p w:rsidR="006326E9" w:rsidRDefault="006326E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8E79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801EA0"/>
    <w:multiLevelType w:val="hybridMultilevel"/>
    <w:tmpl w:val="3112C6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205645"/>
    <w:multiLevelType w:val="hybridMultilevel"/>
    <w:tmpl w:val="B2028F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FA6C75"/>
    <w:multiLevelType w:val="hybridMultilevel"/>
    <w:tmpl w:val="A6ACBBD8"/>
    <w:lvl w:ilvl="0" w:tplc="E5488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485ACA">
      <w:numFmt w:val="none"/>
      <w:lvlText w:val=""/>
      <w:lvlJc w:val="left"/>
      <w:pPr>
        <w:tabs>
          <w:tab w:val="num" w:pos="360"/>
        </w:tabs>
      </w:pPr>
    </w:lvl>
    <w:lvl w:ilvl="2" w:tplc="6756A6DA">
      <w:numFmt w:val="none"/>
      <w:lvlText w:val=""/>
      <w:lvlJc w:val="left"/>
      <w:pPr>
        <w:tabs>
          <w:tab w:val="num" w:pos="360"/>
        </w:tabs>
      </w:pPr>
    </w:lvl>
    <w:lvl w:ilvl="3" w:tplc="96301B64">
      <w:numFmt w:val="none"/>
      <w:lvlText w:val=""/>
      <w:lvlJc w:val="left"/>
      <w:pPr>
        <w:tabs>
          <w:tab w:val="num" w:pos="360"/>
        </w:tabs>
      </w:pPr>
    </w:lvl>
    <w:lvl w:ilvl="4" w:tplc="17EAD786">
      <w:numFmt w:val="none"/>
      <w:lvlText w:val=""/>
      <w:lvlJc w:val="left"/>
      <w:pPr>
        <w:tabs>
          <w:tab w:val="num" w:pos="360"/>
        </w:tabs>
      </w:pPr>
    </w:lvl>
    <w:lvl w:ilvl="5" w:tplc="B23E6EBC">
      <w:numFmt w:val="none"/>
      <w:lvlText w:val=""/>
      <w:lvlJc w:val="left"/>
      <w:pPr>
        <w:tabs>
          <w:tab w:val="num" w:pos="360"/>
        </w:tabs>
      </w:pPr>
    </w:lvl>
    <w:lvl w:ilvl="6" w:tplc="7FE4BD40">
      <w:numFmt w:val="none"/>
      <w:lvlText w:val=""/>
      <w:lvlJc w:val="left"/>
      <w:pPr>
        <w:tabs>
          <w:tab w:val="num" w:pos="360"/>
        </w:tabs>
      </w:pPr>
    </w:lvl>
    <w:lvl w:ilvl="7" w:tplc="D97640A6">
      <w:numFmt w:val="none"/>
      <w:lvlText w:val=""/>
      <w:lvlJc w:val="left"/>
      <w:pPr>
        <w:tabs>
          <w:tab w:val="num" w:pos="360"/>
        </w:tabs>
      </w:pPr>
    </w:lvl>
    <w:lvl w:ilvl="8" w:tplc="B4E2B5E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AB04B37"/>
    <w:multiLevelType w:val="hybridMultilevel"/>
    <w:tmpl w:val="692633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21AA4"/>
    <w:multiLevelType w:val="hybridMultilevel"/>
    <w:tmpl w:val="69C63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273BE8"/>
    <w:multiLevelType w:val="hybridMultilevel"/>
    <w:tmpl w:val="A28C7492"/>
    <w:lvl w:ilvl="0" w:tplc="7592D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B25E38">
      <w:numFmt w:val="none"/>
      <w:lvlText w:val=""/>
      <w:lvlJc w:val="left"/>
      <w:pPr>
        <w:tabs>
          <w:tab w:val="num" w:pos="360"/>
        </w:tabs>
      </w:pPr>
    </w:lvl>
    <w:lvl w:ilvl="2" w:tplc="1BD89D08">
      <w:numFmt w:val="none"/>
      <w:lvlText w:val=""/>
      <w:lvlJc w:val="left"/>
      <w:pPr>
        <w:tabs>
          <w:tab w:val="num" w:pos="360"/>
        </w:tabs>
      </w:pPr>
    </w:lvl>
    <w:lvl w:ilvl="3" w:tplc="DD7A4410">
      <w:numFmt w:val="none"/>
      <w:lvlText w:val=""/>
      <w:lvlJc w:val="left"/>
      <w:pPr>
        <w:tabs>
          <w:tab w:val="num" w:pos="360"/>
        </w:tabs>
      </w:pPr>
    </w:lvl>
    <w:lvl w:ilvl="4" w:tplc="646E2C32">
      <w:numFmt w:val="none"/>
      <w:lvlText w:val=""/>
      <w:lvlJc w:val="left"/>
      <w:pPr>
        <w:tabs>
          <w:tab w:val="num" w:pos="360"/>
        </w:tabs>
      </w:pPr>
    </w:lvl>
    <w:lvl w:ilvl="5" w:tplc="C69CDD26">
      <w:numFmt w:val="none"/>
      <w:lvlText w:val=""/>
      <w:lvlJc w:val="left"/>
      <w:pPr>
        <w:tabs>
          <w:tab w:val="num" w:pos="360"/>
        </w:tabs>
      </w:pPr>
    </w:lvl>
    <w:lvl w:ilvl="6" w:tplc="7FC88BA2">
      <w:numFmt w:val="none"/>
      <w:lvlText w:val=""/>
      <w:lvlJc w:val="left"/>
      <w:pPr>
        <w:tabs>
          <w:tab w:val="num" w:pos="360"/>
        </w:tabs>
      </w:pPr>
    </w:lvl>
    <w:lvl w:ilvl="7" w:tplc="552250B2">
      <w:numFmt w:val="none"/>
      <w:lvlText w:val=""/>
      <w:lvlJc w:val="left"/>
      <w:pPr>
        <w:tabs>
          <w:tab w:val="num" w:pos="360"/>
        </w:tabs>
      </w:pPr>
    </w:lvl>
    <w:lvl w:ilvl="8" w:tplc="52ECB1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C5B58D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63044DC5"/>
    <w:multiLevelType w:val="hybridMultilevel"/>
    <w:tmpl w:val="29CAAD54"/>
    <w:lvl w:ilvl="0" w:tplc="1BD29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90ADD0">
      <w:numFmt w:val="none"/>
      <w:lvlText w:val=""/>
      <w:lvlJc w:val="left"/>
      <w:pPr>
        <w:tabs>
          <w:tab w:val="num" w:pos="360"/>
        </w:tabs>
      </w:pPr>
    </w:lvl>
    <w:lvl w:ilvl="2" w:tplc="A77A9558">
      <w:numFmt w:val="none"/>
      <w:lvlText w:val=""/>
      <w:lvlJc w:val="left"/>
      <w:pPr>
        <w:tabs>
          <w:tab w:val="num" w:pos="360"/>
        </w:tabs>
      </w:pPr>
    </w:lvl>
    <w:lvl w:ilvl="3" w:tplc="CBE6EC64">
      <w:numFmt w:val="none"/>
      <w:lvlText w:val=""/>
      <w:lvlJc w:val="left"/>
      <w:pPr>
        <w:tabs>
          <w:tab w:val="num" w:pos="360"/>
        </w:tabs>
      </w:pPr>
    </w:lvl>
    <w:lvl w:ilvl="4" w:tplc="7C040DC2">
      <w:numFmt w:val="none"/>
      <w:lvlText w:val=""/>
      <w:lvlJc w:val="left"/>
      <w:pPr>
        <w:tabs>
          <w:tab w:val="num" w:pos="360"/>
        </w:tabs>
      </w:pPr>
    </w:lvl>
    <w:lvl w:ilvl="5" w:tplc="0CBCC74A">
      <w:numFmt w:val="none"/>
      <w:lvlText w:val=""/>
      <w:lvlJc w:val="left"/>
      <w:pPr>
        <w:tabs>
          <w:tab w:val="num" w:pos="360"/>
        </w:tabs>
      </w:pPr>
    </w:lvl>
    <w:lvl w:ilvl="6" w:tplc="FCF87E98">
      <w:numFmt w:val="none"/>
      <w:lvlText w:val=""/>
      <w:lvlJc w:val="left"/>
      <w:pPr>
        <w:tabs>
          <w:tab w:val="num" w:pos="360"/>
        </w:tabs>
      </w:pPr>
    </w:lvl>
    <w:lvl w:ilvl="7" w:tplc="34C869CA">
      <w:numFmt w:val="none"/>
      <w:lvlText w:val=""/>
      <w:lvlJc w:val="left"/>
      <w:pPr>
        <w:tabs>
          <w:tab w:val="num" w:pos="360"/>
        </w:tabs>
      </w:pPr>
    </w:lvl>
    <w:lvl w:ilvl="8" w:tplc="EF1CCB9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3197C42"/>
    <w:multiLevelType w:val="hybridMultilevel"/>
    <w:tmpl w:val="85A8EC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D994BD9"/>
    <w:multiLevelType w:val="hybridMultilevel"/>
    <w:tmpl w:val="06008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15749A"/>
    <w:multiLevelType w:val="hybridMultilevel"/>
    <w:tmpl w:val="00EA7D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C5E7E20"/>
    <w:multiLevelType w:val="hybridMultilevel"/>
    <w:tmpl w:val="F1F85DEC"/>
    <w:lvl w:ilvl="0" w:tplc="B65ED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6E45B0">
      <w:numFmt w:val="none"/>
      <w:lvlText w:val=""/>
      <w:lvlJc w:val="left"/>
      <w:pPr>
        <w:tabs>
          <w:tab w:val="num" w:pos="360"/>
        </w:tabs>
      </w:pPr>
    </w:lvl>
    <w:lvl w:ilvl="2" w:tplc="C15C9A46">
      <w:numFmt w:val="none"/>
      <w:lvlText w:val=""/>
      <w:lvlJc w:val="left"/>
      <w:pPr>
        <w:tabs>
          <w:tab w:val="num" w:pos="360"/>
        </w:tabs>
      </w:pPr>
    </w:lvl>
    <w:lvl w:ilvl="3" w:tplc="1160FB00">
      <w:numFmt w:val="none"/>
      <w:lvlText w:val=""/>
      <w:lvlJc w:val="left"/>
      <w:pPr>
        <w:tabs>
          <w:tab w:val="num" w:pos="360"/>
        </w:tabs>
      </w:pPr>
    </w:lvl>
    <w:lvl w:ilvl="4" w:tplc="B42A4F26">
      <w:numFmt w:val="none"/>
      <w:lvlText w:val=""/>
      <w:lvlJc w:val="left"/>
      <w:pPr>
        <w:tabs>
          <w:tab w:val="num" w:pos="360"/>
        </w:tabs>
      </w:pPr>
    </w:lvl>
    <w:lvl w:ilvl="5" w:tplc="F3F22CF8">
      <w:numFmt w:val="none"/>
      <w:lvlText w:val=""/>
      <w:lvlJc w:val="left"/>
      <w:pPr>
        <w:tabs>
          <w:tab w:val="num" w:pos="360"/>
        </w:tabs>
      </w:pPr>
    </w:lvl>
    <w:lvl w:ilvl="6" w:tplc="B3B48A36">
      <w:numFmt w:val="none"/>
      <w:lvlText w:val=""/>
      <w:lvlJc w:val="left"/>
      <w:pPr>
        <w:tabs>
          <w:tab w:val="num" w:pos="360"/>
        </w:tabs>
      </w:pPr>
    </w:lvl>
    <w:lvl w:ilvl="7" w:tplc="9E34C13A">
      <w:numFmt w:val="none"/>
      <w:lvlText w:val=""/>
      <w:lvlJc w:val="left"/>
      <w:pPr>
        <w:tabs>
          <w:tab w:val="num" w:pos="360"/>
        </w:tabs>
      </w:pPr>
    </w:lvl>
    <w:lvl w:ilvl="8" w:tplc="7066804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EED269C"/>
    <w:multiLevelType w:val="hybridMultilevel"/>
    <w:tmpl w:val="F36AE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3"/>
  </w:num>
  <w:num w:numId="8">
    <w:abstractNumId w:val="16"/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  <w:num w:numId="16">
    <w:abstractNumId w:val="12"/>
  </w:num>
  <w:num w:numId="17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44DA1"/>
    <w:rsid w:val="00051E18"/>
    <w:rsid w:val="000630E9"/>
    <w:rsid w:val="0008624B"/>
    <w:rsid w:val="000C2306"/>
    <w:rsid w:val="000C338A"/>
    <w:rsid w:val="000D12B7"/>
    <w:rsid w:val="000E45A0"/>
    <w:rsid w:val="00101925"/>
    <w:rsid w:val="0014330C"/>
    <w:rsid w:val="0014464A"/>
    <w:rsid w:val="00195263"/>
    <w:rsid w:val="001A65F2"/>
    <w:rsid w:val="001E099B"/>
    <w:rsid w:val="001F4E54"/>
    <w:rsid w:val="00230D61"/>
    <w:rsid w:val="00243CE4"/>
    <w:rsid w:val="00250187"/>
    <w:rsid w:val="00250816"/>
    <w:rsid w:val="00284C6D"/>
    <w:rsid w:val="00310020"/>
    <w:rsid w:val="0031293F"/>
    <w:rsid w:val="00331A49"/>
    <w:rsid w:val="003538B0"/>
    <w:rsid w:val="00353DC3"/>
    <w:rsid w:val="003D5EF1"/>
    <w:rsid w:val="003F630F"/>
    <w:rsid w:val="003F709E"/>
    <w:rsid w:val="00401CA4"/>
    <w:rsid w:val="00413EED"/>
    <w:rsid w:val="004244BF"/>
    <w:rsid w:val="00441EC8"/>
    <w:rsid w:val="00484415"/>
    <w:rsid w:val="00496E44"/>
    <w:rsid w:val="004A0B06"/>
    <w:rsid w:val="004A2B9E"/>
    <w:rsid w:val="004B06DC"/>
    <w:rsid w:val="004D3510"/>
    <w:rsid w:val="004E1749"/>
    <w:rsid w:val="004E53F9"/>
    <w:rsid w:val="004F1CC6"/>
    <w:rsid w:val="005020AC"/>
    <w:rsid w:val="00510E1D"/>
    <w:rsid w:val="00512357"/>
    <w:rsid w:val="0051515A"/>
    <w:rsid w:val="00530B9F"/>
    <w:rsid w:val="005550D7"/>
    <w:rsid w:val="00590CC5"/>
    <w:rsid w:val="005B6465"/>
    <w:rsid w:val="005C003D"/>
    <w:rsid w:val="005C6BEC"/>
    <w:rsid w:val="005D7AE0"/>
    <w:rsid w:val="00610C29"/>
    <w:rsid w:val="0061666D"/>
    <w:rsid w:val="006326E9"/>
    <w:rsid w:val="00657225"/>
    <w:rsid w:val="00671A3F"/>
    <w:rsid w:val="00674FA6"/>
    <w:rsid w:val="00681899"/>
    <w:rsid w:val="006953D3"/>
    <w:rsid w:val="006A3CA5"/>
    <w:rsid w:val="006C02E6"/>
    <w:rsid w:val="006E6B7B"/>
    <w:rsid w:val="00702CF7"/>
    <w:rsid w:val="00740834"/>
    <w:rsid w:val="00742FC2"/>
    <w:rsid w:val="0076076C"/>
    <w:rsid w:val="007665CC"/>
    <w:rsid w:val="0077207E"/>
    <w:rsid w:val="00784060"/>
    <w:rsid w:val="00791631"/>
    <w:rsid w:val="007C1C78"/>
    <w:rsid w:val="007D5C64"/>
    <w:rsid w:val="007D6946"/>
    <w:rsid w:val="007E767C"/>
    <w:rsid w:val="007F5E5F"/>
    <w:rsid w:val="0081322C"/>
    <w:rsid w:val="0082306F"/>
    <w:rsid w:val="00853E28"/>
    <w:rsid w:val="00856408"/>
    <w:rsid w:val="00865659"/>
    <w:rsid w:val="00884F74"/>
    <w:rsid w:val="00886E58"/>
    <w:rsid w:val="00887EF9"/>
    <w:rsid w:val="008A66B2"/>
    <w:rsid w:val="008B3883"/>
    <w:rsid w:val="008E3F8D"/>
    <w:rsid w:val="00924780"/>
    <w:rsid w:val="00933BD5"/>
    <w:rsid w:val="00970FCB"/>
    <w:rsid w:val="0097751D"/>
    <w:rsid w:val="009819C1"/>
    <w:rsid w:val="009A46CB"/>
    <w:rsid w:val="009A69F0"/>
    <w:rsid w:val="009D1AB6"/>
    <w:rsid w:val="009F3054"/>
    <w:rsid w:val="00A36187"/>
    <w:rsid w:val="00A70112"/>
    <w:rsid w:val="00A77892"/>
    <w:rsid w:val="00A96406"/>
    <w:rsid w:val="00AA6FD4"/>
    <w:rsid w:val="00AC6045"/>
    <w:rsid w:val="00AF747E"/>
    <w:rsid w:val="00B37500"/>
    <w:rsid w:val="00B4003C"/>
    <w:rsid w:val="00B565A0"/>
    <w:rsid w:val="00B70580"/>
    <w:rsid w:val="00B80F20"/>
    <w:rsid w:val="00B93914"/>
    <w:rsid w:val="00BA2186"/>
    <w:rsid w:val="00BA51E0"/>
    <w:rsid w:val="00BC762C"/>
    <w:rsid w:val="00BD0768"/>
    <w:rsid w:val="00BD1537"/>
    <w:rsid w:val="00BD70A7"/>
    <w:rsid w:val="00BE514E"/>
    <w:rsid w:val="00BF37EA"/>
    <w:rsid w:val="00BF71D2"/>
    <w:rsid w:val="00C0137C"/>
    <w:rsid w:val="00C26741"/>
    <w:rsid w:val="00C53A91"/>
    <w:rsid w:val="00C55324"/>
    <w:rsid w:val="00C7374F"/>
    <w:rsid w:val="00CC3F51"/>
    <w:rsid w:val="00CD4B86"/>
    <w:rsid w:val="00CE4194"/>
    <w:rsid w:val="00CF6D0C"/>
    <w:rsid w:val="00D2484A"/>
    <w:rsid w:val="00D261A5"/>
    <w:rsid w:val="00D44EA2"/>
    <w:rsid w:val="00D52B21"/>
    <w:rsid w:val="00D623CD"/>
    <w:rsid w:val="00D82C42"/>
    <w:rsid w:val="00DB7487"/>
    <w:rsid w:val="00DC04EB"/>
    <w:rsid w:val="00DC1C3D"/>
    <w:rsid w:val="00DE147C"/>
    <w:rsid w:val="00DE6339"/>
    <w:rsid w:val="00E06613"/>
    <w:rsid w:val="00E32209"/>
    <w:rsid w:val="00E33E50"/>
    <w:rsid w:val="00E37C7C"/>
    <w:rsid w:val="00E45991"/>
    <w:rsid w:val="00E64277"/>
    <w:rsid w:val="00E70C4B"/>
    <w:rsid w:val="00E8796A"/>
    <w:rsid w:val="00EA31B9"/>
    <w:rsid w:val="00EC7436"/>
    <w:rsid w:val="00ED2AB7"/>
    <w:rsid w:val="00ED359A"/>
    <w:rsid w:val="00EF4F0D"/>
    <w:rsid w:val="00F00D9B"/>
    <w:rsid w:val="00F07CF6"/>
    <w:rsid w:val="00F121E5"/>
    <w:rsid w:val="00F40940"/>
    <w:rsid w:val="00FA1BA2"/>
    <w:rsid w:val="00FC4DE8"/>
    <w:rsid w:val="00FD15CF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E514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BE514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08624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BE514E"/>
  </w:style>
  <w:style w:type="character" w:customStyle="1" w:styleId="WW-Absatz-Standardschriftart">
    <w:name w:val="WW-Absatz-Standardschriftart"/>
    <w:rsid w:val="00BE514E"/>
  </w:style>
  <w:style w:type="character" w:customStyle="1" w:styleId="WW-Absatz-Standardschriftart1">
    <w:name w:val="WW-Absatz-Standardschriftart1"/>
    <w:rsid w:val="00BE514E"/>
  </w:style>
  <w:style w:type="character" w:customStyle="1" w:styleId="10">
    <w:name w:val="Основной шрифт абзаца1"/>
    <w:rsid w:val="00BE514E"/>
  </w:style>
  <w:style w:type="character" w:customStyle="1" w:styleId="a4">
    <w:name w:val="Символ нумерации"/>
    <w:rsid w:val="00BE514E"/>
  </w:style>
  <w:style w:type="paragraph" w:customStyle="1" w:styleId="a5">
    <w:name w:val="Заголовок"/>
    <w:basedOn w:val="a0"/>
    <w:next w:val="a6"/>
    <w:rsid w:val="00BE51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BE514E"/>
    <w:pPr>
      <w:spacing w:after="120"/>
    </w:pPr>
  </w:style>
  <w:style w:type="paragraph" w:styleId="a7">
    <w:name w:val="List"/>
    <w:basedOn w:val="a6"/>
    <w:rsid w:val="00BE514E"/>
    <w:rPr>
      <w:rFonts w:cs="Mangal"/>
    </w:rPr>
  </w:style>
  <w:style w:type="paragraph" w:styleId="a8">
    <w:name w:val="caption"/>
    <w:basedOn w:val="a0"/>
    <w:qFormat/>
    <w:rsid w:val="00BE51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BE514E"/>
    <w:pPr>
      <w:suppressLineNumbers/>
    </w:pPr>
    <w:rPr>
      <w:rFonts w:cs="Mangal"/>
    </w:rPr>
  </w:style>
  <w:style w:type="paragraph" w:styleId="a9">
    <w:name w:val="Body Text Indent"/>
    <w:basedOn w:val="a0"/>
    <w:rsid w:val="00BE514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BE514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BE514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BE514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BE514E"/>
    <w:pPr>
      <w:suppressLineNumbers/>
    </w:pPr>
  </w:style>
  <w:style w:type="paragraph" w:customStyle="1" w:styleId="ad">
    <w:name w:val="Заголовок таблицы"/>
    <w:basedOn w:val="ac"/>
    <w:rsid w:val="00BE514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2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Title"/>
    <w:basedOn w:val="a0"/>
    <w:qFormat/>
    <w:rsid w:val="00512357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22">
    <w:name w:val="Body Text 2"/>
    <w:basedOn w:val="a0"/>
    <w:rsid w:val="00512357"/>
    <w:pPr>
      <w:widowControl/>
      <w:suppressAutoHyphens w:val="0"/>
      <w:autoSpaceDE/>
      <w:jc w:val="center"/>
    </w:pPr>
    <w:rPr>
      <w:sz w:val="16"/>
      <w:lang w:eastAsia="ru-RU"/>
    </w:rPr>
  </w:style>
  <w:style w:type="paragraph" w:styleId="30">
    <w:name w:val="Body Text 3"/>
    <w:basedOn w:val="a0"/>
    <w:rsid w:val="00512357"/>
    <w:pPr>
      <w:widowControl/>
      <w:suppressAutoHyphens w:val="0"/>
      <w:autoSpaceDE/>
      <w:jc w:val="center"/>
    </w:pPr>
    <w:rPr>
      <w:sz w:val="24"/>
      <w:lang w:eastAsia="ru-RU"/>
    </w:rPr>
  </w:style>
  <w:style w:type="paragraph" w:styleId="7">
    <w:name w:val="toc 7"/>
    <w:basedOn w:val="a0"/>
    <w:next w:val="a0"/>
    <w:autoRedefine/>
    <w:semiHidden/>
    <w:rsid w:val="00E32209"/>
    <w:pPr>
      <w:framePr w:hSpace="180" w:wrap="around" w:vAnchor="text" w:hAnchor="margin" w:xAlign="center" w:y="19"/>
      <w:widowControl/>
      <w:autoSpaceDE/>
      <w:jc w:val="both"/>
    </w:pPr>
    <w:rPr>
      <w:lang w:eastAsia="ru-RU"/>
    </w:rPr>
  </w:style>
  <w:style w:type="paragraph" w:styleId="9">
    <w:name w:val="toc 9"/>
    <w:basedOn w:val="a0"/>
    <w:next w:val="a0"/>
    <w:autoRedefine/>
    <w:semiHidden/>
    <w:rsid w:val="005020AC"/>
    <w:pPr>
      <w:widowControl/>
      <w:suppressAutoHyphens w:val="0"/>
      <w:autoSpaceDE/>
      <w:ind w:left="1600"/>
    </w:pPr>
    <w:rPr>
      <w:lang w:eastAsia="ru-RU"/>
    </w:rPr>
  </w:style>
  <w:style w:type="paragraph" w:customStyle="1" w:styleId="13">
    <w:name w:val="Абзац списка1"/>
    <w:basedOn w:val="a0"/>
    <w:rsid w:val="00044DA1"/>
    <w:pPr>
      <w:widowControl/>
      <w:suppressAutoHyphens w:val="0"/>
      <w:autoSpaceDE/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reference-text">
    <w:name w:val="reference-text"/>
    <w:basedOn w:val="a1"/>
    <w:rsid w:val="0097751D"/>
  </w:style>
  <w:style w:type="paragraph" w:styleId="31">
    <w:name w:val="Body Text Indent 3"/>
    <w:basedOn w:val="a0"/>
    <w:rsid w:val="00230D61"/>
    <w:pPr>
      <w:widowControl/>
      <w:suppressAutoHyphens w:val="0"/>
      <w:autoSpaceDE/>
      <w:ind w:right="566" w:firstLine="567"/>
    </w:pPr>
    <w:rPr>
      <w:noProof/>
      <w:lang w:eastAsia="ru-RU"/>
    </w:rPr>
  </w:style>
  <w:style w:type="character" w:customStyle="1" w:styleId="20">
    <w:name w:val="Заголовок 2 Знак"/>
    <w:basedOn w:val="a1"/>
    <w:link w:val="2"/>
    <w:rsid w:val="0008624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paragraph" w:styleId="af4">
    <w:name w:val="Balloon Text"/>
    <w:basedOn w:val="a0"/>
    <w:link w:val="af5"/>
    <w:rsid w:val="000E45A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0E45A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2025-09-09T09:40:00Z</dcterms:created>
  <dcterms:modified xsi:type="dcterms:W3CDTF">2025-09-09T09:40:00Z</dcterms:modified>
</cp:coreProperties>
</file>